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D94319" w:rsidP="002D6153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" w:hAnsi="Times New Roman"/>
          <w:sz w:val="28"/>
          <w:szCs w:val="28"/>
          <w:lang w:val="tg-Cyrl-TJ"/>
        </w:rPr>
        <w:t xml:space="preserve">          </w:t>
      </w:r>
      <w:r w:rsidR="00FC710D">
        <w:rPr>
          <w:rFonts w:ascii="Times New Roman" w:hAnsi="Times New Roman"/>
          <w:sz w:val="28"/>
          <w:szCs w:val="28"/>
          <w:lang w:val="tg-Cyrl-TJ"/>
        </w:rPr>
        <w:t>“Утверждено”</w:t>
      </w:r>
    </w:p>
    <w:p w:rsidR="00FC710D" w:rsidRDefault="00D94319" w:rsidP="002D6153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" w:hAnsi="Times New Roman"/>
          <w:sz w:val="28"/>
          <w:szCs w:val="28"/>
          <w:lang w:val="tg-Cyrl-TJ"/>
        </w:rPr>
        <w:t xml:space="preserve">            </w:t>
      </w:r>
      <w:r w:rsidR="00FC710D">
        <w:rPr>
          <w:rFonts w:ascii="Times New Roman" w:hAnsi="Times New Roman"/>
          <w:sz w:val="28"/>
          <w:szCs w:val="28"/>
          <w:lang w:val="tg-Cyrl-TJ"/>
        </w:rPr>
        <w:t>Решением Наблюдательного совета</w:t>
      </w:r>
    </w:p>
    <w:p w:rsidR="00FC710D" w:rsidRDefault="00D94319" w:rsidP="002D6153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" w:hAnsi="Times New Roman"/>
          <w:sz w:val="28"/>
          <w:szCs w:val="28"/>
          <w:lang w:val="tg-Cyrl-TJ"/>
        </w:rPr>
        <w:t xml:space="preserve">                </w:t>
      </w:r>
      <w:r w:rsidR="00FC710D">
        <w:rPr>
          <w:rFonts w:ascii="Times New Roman" w:hAnsi="Times New Roman"/>
          <w:sz w:val="28"/>
          <w:szCs w:val="28"/>
          <w:lang w:val="tg-Cyrl-TJ"/>
        </w:rPr>
        <w:t>Фонда страхования сбережений</w:t>
      </w:r>
    </w:p>
    <w:p w:rsidR="00FC710D" w:rsidRDefault="00D94319" w:rsidP="002D6153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" w:hAnsi="Times New Roman"/>
          <w:sz w:val="28"/>
          <w:szCs w:val="28"/>
          <w:lang w:val="tg-Cyrl-TJ"/>
        </w:rPr>
        <w:t xml:space="preserve">                               </w:t>
      </w:r>
      <w:r w:rsidR="00FC710D">
        <w:rPr>
          <w:rFonts w:ascii="Times New Roman" w:hAnsi="Times New Roman"/>
          <w:sz w:val="28"/>
          <w:szCs w:val="28"/>
          <w:lang w:val="tg-Cyrl-TJ"/>
        </w:rPr>
        <w:t xml:space="preserve"> физических лиц</w:t>
      </w:r>
    </w:p>
    <w:p w:rsidR="00FC710D" w:rsidRDefault="00D94319" w:rsidP="002D6153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" w:hAnsi="Times New Roman"/>
          <w:sz w:val="28"/>
          <w:szCs w:val="28"/>
          <w:lang w:val="tg-Cyrl-TJ"/>
        </w:rPr>
        <w:t xml:space="preserve">           </w:t>
      </w:r>
      <w:r w:rsidR="00FC710D">
        <w:rPr>
          <w:rFonts w:ascii="Times New Roman" w:hAnsi="Times New Roman"/>
          <w:sz w:val="28"/>
          <w:szCs w:val="28"/>
          <w:lang w:val="tg-Cyrl-TJ"/>
        </w:rPr>
        <w:t>№</w:t>
      </w:r>
      <w:r w:rsidR="00FC710D" w:rsidRPr="004154E5">
        <w:rPr>
          <w:rFonts w:ascii="Times New Roman" w:hAnsi="Times New Roman"/>
          <w:sz w:val="28"/>
          <w:szCs w:val="28"/>
          <w:u w:val="single"/>
          <w:lang w:val="tg-Cyrl-TJ"/>
        </w:rPr>
        <w:t>_</w:t>
      </w:r>
      <w:r w:rsidR="004154E5" w:rsidRPr="004154E5">
        <w:rPr>
          <w:rFonts w:ascii="Times New Roman" w:hAnsi="Times New Roman"/>
          <w:sz w:val="28"/>
          <w:szCs w:val="28"/>
          <w:u w:val="single"/>
          <w:lang w:val="tg-Cyrl-TJ"/>
        </w:rPr>
        <w:t>5</w:t>
      </w:r>
      <w:r w:rsidR="00FC710D" w:rsidRPr="004154E5">
        <w:rPr>
          <w:rFonts w:ascii="Times New Roman" w:hAnsi="Times New Roman"/>
          <w:sz w:val="28"/>
          <w:szCs w:val="28"/>
          <w:u w:val="single"/>
          <w:lang w:val="tg-Cyrl-TJ"/>
        </w:rPr>
        <w:t>_</w:t>
      </w:r>
      <w:r w:rsidR="00FC710D">
        <w:rPr>
          <w:rFonts w:ascii="Times New Roman" w:hAnsi="Times New Roman"/>
          <w:sz w:val="28"/>
          <w:szCs w:val="28"/>
          <w:lang w:val="tg-Cyrl-TJ"/>
        </w:rPr>
        <w:t xml:space="preserve"> </w:t>
      </w:r>
    </w:p>
    <w:p w:rsidR="00FC710D" w:rsidRDefault="00D94319" w:rsidP="002D615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" w:hAnsi="Times New Roman"/>
          <w:sz w:val="28"/>
          <w:szCs w:val="28"/>
          <w:lang w:val="tg-Cyrl-TJ"/>
        </w:rPr>
        <w:t xml:space="preserve">           </w:t>
      </w:r>
      <w:r w:rsidR="00FC710D">
        <w:rPr>
          <w:rFonts w:ascii="Times New Roman" w:hAnsi="Times New Roman"/>
          <w:sz w:val="28"/>
          <w:szCs w:val="28"/>
          <w:lang w:val="tg-Cyrl-TJ"/>
        </w:rPr>
        <w:t>от “</w:t>
      </w:r>
      <w:r w:rsidR="00FC710D" w:rsidRPr="004154E5">
        <w:rPr>
          <w:rFonts w:ascii="Times New Roman" w:hAnsi="Times New Roman"/>
          <w:sz w:val="28"/>
          <w:szCs w:val="28"/>
          <w:u w:val="single"/>
          <w:lang w:val="tg-Cyrl-TJ"/>
        </w:rPr>
        <w:t>_</w:t>
      </w:r>
      <w:r w:rsidR="004154E5" w:rsidRPr="004154E5">
        <w:rPr>
          <w:rFonts w:ascii="Times New Roman" w:hAnsi="Times New Roman"/>
          <w:sz w:val="28"/>
          <w:szCs w:val="28"/>
          <w:u w:val="single"/>
          <w:lang w:val="tg-Cyrl-TJ"/>
        </w:rPr>
        <w:t>24</w:t>
      </w:r>
      <w:r w:rsidR="00FC710D" w:rsidRPr="004154E5">
        <w:rPr>
          <w:rFonts w:ascii="Times New Roman" w:hAnsi="Times New Roman"/>
          <w:sz w:val="28"/>
          <w:szCs w:val="28"/>
          <w:u w:val="single"/>
          <w:lang w:val="tg-Cyrl-TJ"/>
        </w:rPr>
        <w:t>_</w:t>
      </w:r>
      <w:r w:rsidR="00FC710D">
        <w:rPr>
          <w:rFonts w:ascii="Times New Roman" w:hAnsi="Times New Roman"/>
          <w:sz w:val="28"/>
          <w:szCs w:val="28"/>
          <w:lang w:val="tg-Cyrl-TJ"/>
        </w:rPr>
        <w:t xml:space="preserve">” </w:t>
      </w:r>
      <w:r w:rsidR="004154E5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FC710D" w:rsidRPr="004154E5">
        <w:rPr>
          <w:rFonts w:ascii="Times New Roman" w:hAnsi="Times New Roman"/>
          <w:sz w:val="28"/>
          <w:szCs w:val="28"/>
          <w:u w:val="single"/>
          <w:lang w:val="tg-Cyrl-TJ"/>
        </w:rPr>
        <w:t>_</w:t>
      </w:r>
      <w:r w:rsidR="004154E5" w:rsidRPr="004154E5">
        <w:rPr>
          <w:rFonts w:ascii="Times New Roman" w:hAnsi="Times New Roman"/>
          <w:sz w:val="28"/>
          <w:szCs w:val="28"/>
          <w:u w:val="single"/>
          <w:lang w:val="tg-Cyrl-TJ"/>
        </w:rPr>
        <w:t>февраля</w:t>
      </w:r>
      <w:r w:rsidR="00FC710D" w:rsidRPr="004154E5">
        <w:rPr>
          <w:rFonts w:ascii="Times New Roman" w:hAnsi="Times New Roman"/>
          <w:sz w:val="28"/>
          <w:szCs w:val="28"/>
          <w:u w:val="single"/>
          <w:lang w:val="tg-Cyrl-TJ"/>
        </w:rPr>
        <w:t>__</w:t>
      </w:r>
      <w:r w:rsidR="00FC710D">
        <w:rPr>
          <w:rFonts w:ascii="Times New Roman" w:hAnsi="Times New Roman"/>
          <w:sz w:val="28"/>
          <w:szCs w:val="28"/>
          <w:lang w:val="tg-Cyrl-TJ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FC710D">
          <w:rPr>
            <w:rFonts w:ascii="Times New Roman" w:hAnsi="Times New Roman"/>
            <w:sz w:val="28"/>
            <w:szCs w:val="28"/>
            <w:lang w:val="tg-Cyrl-TJ"/>
          </w:rPr>
          <w:t>2017 г</w:t>
        </w:r>
      </w:smartTag>
      <w:r w:rsidR="00FC710D">
        <w:rPr>
          <w:rFonts w:ascii="Times New Roman" w:hAnsi="Times New Roman"/>
          <w:sz w:val="28"/>
          <w:szCs w:val="28"/>
          <w:lang w:val="tg-Cyrl-TJ"/>
        </w:rPr>
        <w:t xml:space="preserve">.  </w:t>
      </w: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  <w:bookmarkStart w:id="0" w:name="_GoBack"/>
      <w:bookmarkEnd w:id="0"/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val="tg-Cyrl-TJ"/>
        </w:rPr>
      </w:pPr>
      <w:r w:rsidRPr="00B1575F">
        <w:rPr>
          <w:rFonts w:ascii="Times New Roman" w:hAnsi="Times New Roman"/>
          <w:b/>
          <w:sz w:val="56"/>
          <w:szCs w:val="56"/>
          <w:lang w:val="tg-Cyrl-TJ"/>
        </w:rPr>
        <w:t>Стратегия развития</w:t>
      </w:r>
    </w:p>
    <w:p w:rsidR="00FC710D" w:rsidRDefault="00FC710D" w:rsidP="00B1575F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val="tg-Cyrl-TJ"/>
        </w:rPr>
      </w:pPr>
      <w:r w:rsidRPr="00B1575F">
        <w:rPr>
          <w:rFonts w:ascii="Times New Roman" w:hAnsi="Times New Roman"/>
          <w:b/>
          <w:sz w:val="56"/>
          <w:szCs w:val="56"/>
          <w:lang w:val="tg-Cyrl-TJ"/>
        </w:rPr>
        <w:t xml:space="preserve">Фонда страхования </w:t>
      </w:r>
      <w:r>
        <w:rPr>
          <w:rFonts w:ascii="Times New Roman" w:hAnsi="Times New Roman"/>
          <w:b/>
          <w:sz w:val="56"/>
          <w:szCs w:val="56"/>
          <w:lang w:val="tg-Cyrl-TJ"/>
        </w:rPr>
        <w:t xml:space="preserve">сбережений </w:t>
      </w:r>
      <w:r w:rsidRPr="00B1575F">
        <w:rPr>
          <w:rFonts w:ascii="Times New Roman" w:hAnsi="Times New Roman"/>
          <w:b/>
          <w:sz w:val="56"/>
          <w:szCs w:val="56"/>
          <w:lang w:val="tg-Cyrl-TJ"/>
        </w:rPr>
        <w:t>физических лиц</w:t>
      </w:r>
    </w:p>
    <w:p w:rsidR="00FC710D" w:rsidRPr="00B1575F" w:rsidRDefault="00FC710D" w:rsidP="00B1575F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val="tg-Cyrl-TJ"/>
        </w:rPr>
      </w:pPr>
      <w:r>
        <w:rPr>
          <w:rFonts w:ascii="Times New Roman" w:hAnsi="Times New Roman"/>
          <w:b/>
          <w:sz w:val="56"/>
          <w:szCs w:val="56"/>
          <w:lang w:val="tg-Cyrl-TJ"/>
        </w:rPr>
        <w:t xml:space="preserve">Республики Таджикистан </w:t>
      </w:r>
    </w:p>
    <w:p w:rsidR="00FC710D" w:rsidRPr="00B1575F" w:rsidRDefault="00FC710D" w:rsidP="00B1575F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val="tg-Cyrl-TJ"/>
        </w:rPr>
      </w:pPr>
      <w:r w:rsidRPr="00B1575F">
        <w:rPr>
          <w:rFonts w:ascii="Times New Roman" w:hAnsi="Times New Roman"/>
          <w:b/>
          <w:sz w:val="56"/>
          <w:szCs w:val="56"/>
          <w:lang w:val="tg-Cyrl-TJ"/>
        </w:rPr>
        <w:t>на период с 2017 – 2022 годы</w:t>
      </w: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Pr="002D6153" w:rsidRDefault="00FC710D" w:rsidP="002D6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g-Cyrl-TJ"/>
        </w:rPr>
      </w:pPr>
      <w:r w:rsidRPr="002D6153">
        <w:rPr>
          <w:rFonts w:ascii="Times New Roman" w:hAnsi="Times New Roman"/>
          <w:b/>
          <w:sz w:val="28"/>
          <w:szCs w:val="28"/>
          <w:lang w:val="tg-Cyrl-TJ"/>
        </w:rPr>
        <w:t>2017 г</w:t>
      </w:r>
      <w:r>
        <w:rPr>
          <w:rFonts w:ascii="Times New Roman" w:hAnsi="Times New Roman"/>
          <w:b/>
          <w:sz w:val="28"/>
          <w:szCs w:val="28"/>
          <w:lang w:val="tg-Cyrl-TJ"/>
        </w:rPr>
        <w:t>од</w:t>
      </w: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Pr="00B1575F" w:rsidRDefault="00FC710D" w:rsidP="00B1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g-Cyrl-TJ"/>
        </w:rPr>
      </w:pPr>
      <w:r w:rsidRPr="00B1575F">
        <w:rPr>
          <w:rFonts w:ascii="Times New Roman" w:hAnsi="Times New Roman"/>
          <w:b/>
          <w:sz w:val="28"/>
          <w:szCs w:val="28"/>
          <w:lang w:val="tg-Cyrl-TJ"/>
        </w:rPr>
        <w:t>СОДЕРЖАНИЕ</w:t>
      </w: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2D6153">
      <w:pPr>
        <w:spacing w:after="0" w:line="240" w:lineRule="auto"/>
        <w:ind w:left="360" w:firstLine="708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" w:hAnsi="Times New Roman"/>
          <w:sz w:val="28"/>
          <w:szCs w:val="28"/>
          <w:lang w:val="tg-Cyrl-TJ"/>
        </w:rPr>
        <w:t>Вступление</w:t>
      </w:r>
    </w:p>
    <w:p w:rsidR="00FC710D" w:rsidRDefault="00FC710D" w:rsidP="002D6153">
      <w:pPr>
        <w:spacing w:after="0" w:line="240" w:lineRule="auto"/>
        <w:ind w:left="360" w:firstLine="708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0F6923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val="tg-Cyrl-TJ"/>
        </w:rPr>
      </w:pPr>
      <w:r w:rsidRPr="000F6923">
        <w:rPr>
          <w:rFonts w:ascii="Times New Roman" w:hAnsi="Times New Roman"/>
          <w:sz w:val="28"/>
          <w:szCs w:val="28"/>
          <w:lang w:val="tg-Cyrl-TJ"/>
        </w:rPr>
        <w:t>Обзор деятельности Фонда</w:t>
      </w:r>
    </w:p>
    <w:p w:rsidR="00FC710D" w:rsidRPr="000F6923" w:rsidRDefault="00FC710D" w:rsidP="000F6923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val="tg-Cyrl-TJ"/>
        </w:rPr>
      </w:pPr>
      <w:r w:rsidRPr="000F6923">
        <w:rPr>
          <w:rFonts w:ascii="Times New Roman" w:hAnsi="Times New Roman"/>
          <w:sz w:val="28"/>
          <w:szCs w:val="28"/>
          <w:lang w:val="tg-Cyrl-TJ"/>
        </w:rPr>
        <w:t xml:space="preserve">Основные </w:t>
      </w:r>
      <w:r>
        <w:rPr>
          <w:rFonts w:ascii="Times New Roman" w:hAnsi="Times New Roman"/>
          <w:sz w:val="28"/>
          <w:szCs w:val="28"/>
          <w:lang w:val="tg-Cyrl-TJ"/>
        </w:rPr>
        <w:t>функции Фонда</w:t>
      </w:r>
    </w:p>
    <w:p w:rsidR="00FC710D" w:rsidRPr="000F6923" w:rsidRDefault="00FC710D" w:rsidP="000F6923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val="tg-Cyrl-TJ"/>
        </w:rPr>
      </w:pPr>
      <w:r w:rsidRPr="000F6923">
        <w:rPr>
          <w:rFonts w:ascii="Times New Roman" w:hAnsi="Times New Roman"/>
          <w:sz w:val="28"/>
          <w:szCs w:val="28"/>
          <w:lang w:val="tg-Cyrl-TJ"/>
        </w:rPr>
        <w:t xml:space="preserve">Основные достижения </w:t>
      </w:r>
      <w:r>
        <w:rPr>
          <w:rFonts w:ascii="Times New Roman" w:hAnsi="Times New Roman"/>
          <w:sz w:val="28"/>
          <w:szCs w:val="28"/>
          <w:lang w:val="tg-Cyrl-TJ"/>
        </w:rPr>
        <w:t xml:space="preserve">Фонда </w:t>
      </w:r>
      <w:r w:rsidRPr="000F6923">
        <w:rPr>
          <w:rFonts w:ascii="Times New Roman" w:hAnsi="Times New Roman"/>
          <w:sz w:val="28"/>
          <w:szCs w:val="28"/>
          <w:lang w:val="tg-Cyrl-TJ"/>
        </w:rPr>
        <w:t>в период 2011 – 2016 год</w:t>
      </w:r>
      <w:r>
        <w:rPr>
          <w:rFonts w:ascii="Times New Roman" w:hAnsi="Times New Roman"/>
          <w:sz w:val="28"/>
          <w:szCs w:val="28"/>
          <w:lang w:val="tg-Cyrl-TJ"/>
        </w:rPr>
        <w:t>ов</w:t>
      </w:r>
    </w:p>
    <w:p w:rsidR="00FC710D" w:rsidRPr="000F6923" w:rsidRDefault="00FC710D" w:rsidP="000F6923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val="tg-Cyrl-TJ"/>
        </w:rPr>
      </w:pPr>
      <w:r w:rsidRPr="000F6923">
        <w:rPr>
          <w:rFonts w:ascii="Times New Roman" w:hAnsi="Times New Roman"/>
          <w:sz w:val="28"/>
          <w:szCs w:val="28"/>
          <w:lang w:val="tg-Cyrl-TJ"/>
        </w:rPr>
        <w:t>Основные стратегические принципы</w:t>
      </w:r>
      <w:r>
        <w:rPr>
          <w:rFonts w:ascii="Times New Roman" w:hAnsi="Times New Roman"/>
          <w:sz w:val="28"/>
          <w:szCs w:val="28"/>
          <w:lang w:val="tg-Cyrl-TJ"/>
        </w:rPr>
        <w:t xml:space="preserve"> Фонда</w:t>
      </w:r>
    </w:p>
    <w:p w:rsidR="00FC710D" w:rsidRDefault="00FC710D" w:rsidP="000F6923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val="tg-Cyrl-TJ"/>
        </w:rPr>
      </w:pPr>
      <w:r w:rsidRPr="000F6923">
        <w:rPr>
          <w:rFonts w:ascii="Times New Roman" w:hAnsi="Times New Roman"/>
          <w:sz w:val="28"/>
          <w:szCs w:val="28"/>
          <w:lang w:val="tg-Cyrl-TJ"/>
        </w:rPr>
        <w:t xml:space="preserve">Ситуация на финансовом рынке Республики Таджикистан и факторы </w:t>
      </w:r>
    </w:p>
    <w:p w:rsidR="00FC710D" w:rsidRDefault="00FC710D" w:rsidP="000F6923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" w:hAnsi="Times New Roman"/>
          <w:sz w:val="28"/>
          <w:szCs w:val="28"/>
          <w:lang w:val="tg-Cyrl-TJ"/>
        </w:rPr>
        <w:t xml:space="preserve">     влияющие на деятельность Фонда </w:t>
      </w:r>
    </w:p>
    <w:p w:rsidR="00FC710D" w:rsidRPr="000F6923" w:rsidRDefault="00FC710D" w:rsidP="000F6923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val="tg-Cyrl-TJ"/>
        </w:rPr>
      </w:pPr>
      <w:r w:rsidRPr="000F6923">
        <w:rPr>
          <w:rFonts w:ascii="Times New Roman" w:hAnsi="Times New Roman"/>
          <w:sz w:val="28"/>
          <w:szCs w:val="28"/>
          <w:lang w:val="tg-Cyrl-TJ"/>
        </w:rPr>
        <w:t>Основные направления развития Фонда на 2017 -2022 годы</w:t>
      </w:r>
    </w:p>
    <w:p w:rsidR="00FC710D" w:rsidRPr="000F6923" w:rsidRDefault="00FC710D" w:rsidP="000F6923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val="tg-Cyrl-TJ"/>
        </w:rPr>
      </w:pPr>
      <w:r w:rsidRPr="000F6923">
        <w:rPr>
          <w:rFonts w:ascii="Times New Roman" w:hAnsi="Times New Roman"/>
          <w:sz w:val="28"/>
          <w:szCs w:val="28"/>
          <w:lang w:val="tg-Cyrl-TJ"/>
        </w:rPr>
        <w:t xml:space="preserve">Реализация </w:t>
      </w:r>
      <w:r>
        <w:rPr>
          <w:rFonts w:ascii="Times New Roman" w:hAnsi="Times New Roman"/>
          <w:sz w:val="28"/>
          <w:szCs w:val="28"/>
          <w:lang w:val="tg-Cyrl-TJ"/>
        </w:rPr>
        <w:t>С</w:t>
      </w:r>
      <w:r w:rsidRPr="000F6923">
        <w:rPr>
          <w:rFonts w:ascii="Times New Roman" w:hAnsi="Times New Roman"/>
          <w:sz w:val="28"/>
          <w:szCs w:val="28"/>
          <w:lang w:val="tg-Cyrl-TJ"/>
        </w:rPr>
        <w:t>тратегии развития Фонда в период 2017 – 2022 год</w:t>
      </w:r>
      <w:r>
        <w:rPr>
          <w:rFonts w:ascii="Times New Roman" w:hAnsi="Times New Roman"/>
          <w:sz w:val="28"/>
          <w:szCs w:val="28"/>
          <w:lang w:val="tg-Cyrl-TJ"/>
        </w:rPr>
        <w:t>ов</w:t>
      </w:r>
    </w:p>
    <w:p w:rsidR="00FC710D" w:rsidRDefault="00FC710D" w:rsidP="002D6153">
      <w:pPr>
        <w:spacing w:after="0" w:line="360" w:lineRule="auto"/>
        <w:ind w:left="708" w:firstLine="360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" w:hAnsi="Times New Roman"/>
          <w:sz w:val="28"/>
          <w:szCs w:val="28"/>
          <w:lang w:val="tg-Cyrl-TJ"/>
        </w:rPr>
        <w:t>Заключение</w:t>
      </w: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1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75F">
        <w:rPr>
          <w:rFonts w:ascii="Times New Roman" w:hAnsi="Times New Roman"/>
          <w:b/>
          <w:sz w:val="28"/>
          <w:szCs w:val="28"/>
        </w:rPr>
        <w:t>СОКРАЩЕНИЯ</w:t>
      </w:r>
    </w:p>
    <w:p w:rsidR="00FC710D" w:rsidRDefault="00FC710D" w:rsidP="00B1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10D" w:rsidRDefault="00FC710D" w:rsidP="00B15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19"/>
        <w:gridCol w:w="709"/>
        <w:gridCol w:w="5811"/>
      </w:tblGrid>
      <w:tr w:rsidR="00FC710D" w:rsidRPr="00B456BF" w:rsidTr="00B456BF">
        <w:tc>
          <w:tcPr>
            <w:tcW w:w="3119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56BF">
              <w:rPr>
                <w:rFonts w:ascii="Times New Roman" w:hAnsi="Times New Roman"/>
                <w:sz w:val="28"/>
                <w:szCs w:val="28"/>
              </w:rPr>
              <w:t>Фонд</w:t>
            </w:r>
          </w:p>
        </w:tc>
        <w:tc>
          <w:tcPr>
            <w:tcW w:w="709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56BF">
              <w:rPr>
                <w:rFonts w:ascii="Times New Roman" w:hAnsi="Times New Roman"/>
                <w:sz w:val="28"/>
                <w:szCs w:val="28"/>
              </w:rPr>
              <w:t>Фонд страхования сбережений физических лиц</w:t>
            </w:r>
          </w:p>
        </w:tc>
      </w:tr>
      <w:tr w:rsidR="00FC710D" w:rsidRPr="00B456BF" w:rsidTr="00B456BF">
        <w:tc>
          <w:tcPr>
            <w:tcW w:w="3119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56BF">
              <w:rPr>
                <w:rFonts w:ascii="Times New Roman" w:hAnsi="Times New Roman"/>
                <w:sz w:val="28"/>
                <w:szCs w:val="28"/>
              </w:rPr>
              <w:t xml:space="preserve">Кредитная организация – член Фонда </w:t>
            </w:r>
          </w:p>
        </w:tc>
        <w:tc>
          <w:tcPr>
            <w:tcW w:w="709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56BF">
              <w:rPr>
                <w:rFonts w:ascii="Times New Roman" w:hAnsi="Times New Roman"/>
                <w:sz w:val="28"/>
                <w:szCs w:val="28"/>
              </w:rPr>
              <w:t xml:space="preserve">Кредитные организации, являющиеся участниками системы страхования сбережений физических лиц  </w:t>
            </w:r>
          </w:p>
        </w:tc>
      </w:tr>
      <w:tr w:rsidR="00FC710D" w:rsidRPr="00B456BF" w:rsidTr="00B456BF">
        <w:tc>
          <w:tcPr>
            <w:tcW w:w="3119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56BF">
              <w:rPr>
                <w:rFonts w:ascii="Times New Roman" w:hAnsi="Times New Roman"/>
                <w:sz w:val="28"/>
                <w:szCs w:val="28"/>
              </w:rPr>
              <w:t>Закон</w:t>
            </w:r>
          </w:p>
        </w:tc>
        <w:tc>
          <w:tcPr>
            <w:tcW w:w="709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56BF">
              <w:rPr>
                <w:rFonts w:ascii="Times New Roman" w:hAnsi="Times New Roman"/>
                <w:sz w:val="28"/>
                <w:szCs w:val="28"/>
              </w:rPr>
              <w:t>Закон Республики Таджикистан «О страховании сбережений физических лиц»</w:t>
            </w:r>
          </w:p>
        </w:tc>
      </w:tr>
      <w:tr w:rsidR="00FC710D" w:rsidRPr="00B456BF" w:rsidTr="00B456BF">
        <w:tc>
          <w:tcPr>
            <w:tcW w:w="3119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56BF">
              <w:rPr>
                <w:rFonts w:ascii="Times New Roman" w:hAnsi="Times New Roman"/>
                <w:sz w:val="28"/>
                <w:szCs w:val="28"/>
              </w:rPr>
              <w:t>Наблюдательный совет</w:t>
            </w:r>
          </w:p>
        </w:tc>
        <w:tc>
          <w:tcPr>
            <w:tcW w:w="709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56BF">
              <w:rPr>
                <w:rFonts w:ascii="Times New Roman" w:hAnsi="Times New Roman"/>
                <w:sz w:val="28"/>
                <w:szCs w:val="28"/>
              </w:rPr>
              <w:t>Наблюдательный совет Фонда страхования сбережений физических лиц</w:t>
            </w:r>
          </w:p>
        </w:tc>
      </w:tr>
      <w:tr w:rsidR="00FC710D" w:rsidRPr="00B456BF" w:rsidTr="00B456BF">
        <w:tc>
          <w:tcPr>
            <w:tcW w:w="3119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56BF">
              <w:rPr>
                <w:rFonts w:ascii="Times New Roman" w:hAnsi="Times New Roman"/>
                <w:sz w:val="28"/>
                <w:szCs w:val="28"/>
              </w:rPr>
              <w:t>НБТ</w:t>
            </w:r>
          </w:p>
        </w:tc>
        <w:tc>
          <w:tcPr>
            <w:tcW w:w="709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56BF">
              <w:rPr>
                <w:rFonts w:ascii="Times New Roman" w:hAnsi="Times New Roman"/>
                <w:sz w:val="28"/>
                <w:szCs w:val="28"/>
              </w:rPr>
              <w:t>Национальный банк Таджикистана</w:t>
            </w:r>
          </w:p>
        </w:tc>
      </w:tr>
      <w:tr w:rsidR="00FC710D" w:rsidRPr="00B456BF" w:rsidTr="00B456BF">
        <w:tc>
          <w:tcPr>
            <w:tcW w:w="3119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56BF">
              <w:rPr>
                <w:rFonts w:ascii="Times New Roman" w:hAnsi="Times New Roman"/>
                <w:sz w:val="28"/>
                <w:szCs w:val="28"/>
              </w:rPr>
              <w:t>МФ РТ</w:t>
            </w:r>
          </w:p>
        </w:tc>
        <w:tc>
          <w:tcPr>
            <w:tcW w:w="709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56BF">
              <w:rPr>
                <w:rFonts w:ascii="Times New Roman" w:hAnsi="Times New Roman"/>
                <w:sz w:val="28"/>
                <w:szCs w:val="28"/>
              </w:rPr>
              <w:t>Министерство финансов Республики Таджикистан</w:t>
            </w:r>
          </w:p>
        </w:tc>
      </w:tr>
      <w:tr w:rsidR="00FC710D" w:rsidRPr="00B456BF" w:rsidTr="00B456BF">
        <w:tc>
          <w:tcPr>
            <w:tcW w:w="3119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56BF">
              <w:rPr>
                <w:rFonts w:ascii="Times New Roman" w:hAnsi="Times New Roman"/>
                <w:sz w:val="28"/>
                <w:szCs w:val="28"/>
              </w:rPr>
              <w:t xml:space="preserve">МАСД  </w:t>
            </w:r>
            <w:r w:rsidRPr="00B456BF">
              <w:rPr>
                <w:rFonts w:ascii="Times New Roman" w:hAnsi="Times New Roman"/>
                <w:sz w:val="28"/>
                <w:szCs w:val="28"/>
                <w:lang w:val="en-US"/>
              </w:rPr>
              <w:t>(IADI)</w:t>
            </w:r>
          </w:p>
        </w:tc>
        <w:tc>
          <w:tcPr>
            <w:tcW w:w="709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56BF">
              <w:rPr>
                <w:rFonts w:ascii="Times New Roman" w:hAnsi="Times New Roman"/>
                <w:sz w:val="28"/>
                <w:szCs w:val="28"/>
              </w:rPr>
              <w:t>Международная Ассоциация Страховщиков  Депозитов</w:t>
            </w:r>
          </w:p>
        </w:tc>
      </w:tr>
      <w:tr w:rsidR="00FC710D" w:rsidRPr="00B456BF" w:rsidTr="00B456BF">
        <w:tc>
          <w:tcPr>
            <w:tcW w:w="3119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56BF">
              <w:rPr>
                <w:rFonts w:ascii="Times New Roman" w:hAnsi="Times New Roman"/>
                <w:sz w:val="28"/>
                <w:szCs w:val="28"/>
              </w:rPr>
              <w:t>ЕАРК, Комитет (</w:t>
            </w:r>
            <w:r w:rsidRPr="00B456BF">
              <w:rPr>
                <w:rFonts w:ascii="Times New Roman" w:hAnsi="Times New Roman"/>
                <w:sz w:val="28"/>
                <w:szCs w:val="28"/>
                <w:lang w:val="en-US"/>
              </w:rPr>
              <w:t>IADI)</w:t>
            </w:r>
          </w:p>
        </w:tc>
        <w:tc>
          <w:tcPr>
            <w:tcW w:w="709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C710D" w:rsidRPr="00B456BF" w:rsidRDefault="00FC710D" w:rsidP="00B4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56BF">
              <w:rPr>
                <w:rFonts w:ascii="Times New Roman" w:hAnsi="Times New Roman"/>
                <w:sz w:val="28"/>
                <w:szCs w:val="28"/>
              </w:rPr>
              <w:t>Евразийский региональный комитет Международной Ассоциации Страховщиков  Депозитов</w:t>
            </w:r>
          </w:p>
        </w:tc>
      </w:tr>
    </w:tbl>
    <w:p w:rsidR="00FC710D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Pr="00EE52FC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EE52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4B0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6600"/>
          <w:sz w:val="28"/>
          <w:szCs w:val="28"/>
        </w:rPr>
      </w:pPr>
      <w:r w:rsidRPr="004B0630">
        <w:rPr>
          <w:rFonts w:ascii="Times New Roman" w:hAnsi="Times New Roman"/>
          <w:i/>
          <w:iCs/>
          <w:color w:val="000000"/>
          <w:sz w:val="28"/>
          <w:szCs w:val="28"/>
        </w:rPr>
        <w:t>Стратеги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я</w:t>
      </w:r>
      <w:r w:rsidR="00D94319">
        <w:rPr>
          <w:rFonts w:ascii="Times New Roman" w:hAnsi="Times New Roman"/>
          <w:i/>
          <w:iCs/>
          <w:color w:val="000000"/>
          <w:sz w:val="28"/>
          <w:szCs w:val="28"/>
          <w:lang w:val="tg-Cyrl-TJ"/>
        </w:rPr>
        <w:t xml:space="preserve"> </w:t>
      </w:r>
      <w:r w:rsidRPr="004B0630">
        <w:rPr>
          <w:rFonts w:ascii="Times New Roman" w:hAnsi="Times New Roman"/>
          <w:i/>
          <w:iCs/>
          <w:color w:val="000000"/>
          <w:sz w:val="28"/>
          <w:szCs w:val="28"/>
        </w:rPr>
        <w:t>развития Фонда страхования сбережений физических лиц на 2017-2022 годы нацелен на установление приоритетных целей и задач по дальнейшему развитию системы страхования сбережений физических лиц в Республике Таджикистан.</w:t>
      </w:r>
    </w:p>
    <w:p w:rsidR="00FC710D" w:rsidRDefault="00FC710D" w:rsidP="004B06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6600"/>
          <w:sz w:val="28"/>
          <w:szCs w:val="28"/>
        </w:rPr>
      </w:pPr>
    </w:p>
    <w:p w:rsidR="00FC710D" w:rsidRDefault="00FC710D" w:rsidP="004B06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6600"/>
          <w:sz w:val="28"/>
          <w:szCs w:val="28"/>
        </w:rPr>
      </w:pPr>
    </w:p>
    <w:p w:rsidR="00FC710D" w:rsidRPr="004B0630" w:rsidRDefault="00FC710D" w:rsidP="004B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B0630">
        <w:rPr>
          <w:rFonts w:ascii="Times New Roman" w:hAnsi="Times New Roman"/>
          <w:b/>
          <w:iCs/>
          <w:color w:val="000000"/>
          <w:sz w:val="28"/>
          <w:szCs w:val="28"/>
        </w:rPr>
        <w:t>ВСТУПЛЕНИЕ</w:t>
      </w:r>
    </w:p>
    <w:p w:rsidR="00FC710D" w:rsidRDefault="00FC710D" w:rsidP="004B06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6600"/>
          <w:sz w:val="28"/>
          <w:szCs w:val="28"/>
        </w:rPr>
      </w:pPr>
    </w:p>
    <w:p w:rsidR="00FC710D" w:rsidRDefault="00FC710D" w:rsidP="004B0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 время экономического кризиса в мире значительно повысился интерес к функционированию систем страхования сбережений физических лиц, как важному элементу финансовой стабильности. Это характерно и для Республики Таджикистан.</w:t>
      </w:r>
    </w:p>
    <w:p w:rsidR="00FC710D" w:rsidRDefault="00FC710D" w:rsidP="005E5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23D2">
        <w:rPr>
          <w:rFonts w:ascii="Times New Roman" w:hAnsi="Times New Roman"/>
          <w:sz w:val="28"/>
          <w:szCs w:val="28"/>
          <w:lang w:val="tg-Cyrl-TJ"/>
        </w:rPr>
        <w:t>Создание национальной системы обязательного страхования сбережений в Таджикистане было вызвано необходимостью обеспечения экономической стабильности и укрепления доверия населения к банковской системе страны.</w:t>
      </w:r>
      <w:r>
        <w:rPr>
          <w:rFonts w:ascii="Times New Roman" w:hAnsi="Times New Roman"/>
          <w:sz w:val="28"/>
          <w:szCs w:val="28"/>
          <w:lang w:val="tg-Cyrl-TJ"/>
        </w:rPr>
        <w:t xml:space="preserve"> С</w:t>
      </w:r>
      <w:r w:rsidRPr="005E58AE">
        <w:rPr>
          <w:rFonts w:ascii="Times New Roman" w:hAnsi="Times New Roman"/>
          <w:sz w:val="28"/>
          <w:szCs w:val="28"/>
          <w:lang w:val="tg-Cyrl-TJ"/>
        </w:rPr>
        <w:t>истем</w:t>
      </w:r>
      <w:r>
        <w:rPr>
          <w:rFonts w:ascii="Times New Roman" w:hAnsi="Times New Roman"/>
          <w:sz w:val="28"/>
          <w:szCs w:val="28"/>
          <w:lang w:val="tg-Cyrl-TJ"/>
        </w:rPr>
        <w:t>а</w:t>
      </w:r>
      <w:r w:rsidRPr="005E58AE">
        <w:rPr>
          <w:rFonts w:ascii="Times New Roman" w:hAnsi="Times New Roman"/>
          <w:sz w:val="28"/>
          <w:szCs w:val="28"/>
          <w:lang w:val="tg-Cyrl-TJ"/>
        </w:rPr>
        <w:t xml:space="preserve"> страхования сбережений </w:t>
      </w:r>
      <w:r>
        <w:rPr>
          <w:rFonts w:ascii="Times New Roman" w:hAnsi="Times New Roman"/>
          <w:sz w:val="28"/>
          <w:szCs w:val="28"/>
          <w:lang w:val="tg-Cyrl-TJ"/>
        </w:rPr>
        <w:t xml:space="preserve">физических лиц в Таджикистане </w:t>
      </w:r>
      <w:r w:rsidRPr="005E58AE">
        <w:rPr>
          <w:rFonts w:ascii="Times New Roman" w:hAnsi="Times New Roman"/>
          <w:sz w:val="28"/>
          <w:szCs w:val="28"/>
          <w:lang w:val="tg-Cyrl-TJ"/>
        </w:rPr>
        <w:t xml:space="preserve">способствовало росту депозитной базы в кредитных организациях. Об этом в своем послании к парламенту страны, также отметил </w:t>
      </w:r>
      <w:r>
        <w:rPr>
          <w:rFonts w:ascii="Times New Roman" w:hAnsi="Times New Roman"/>
          <w:sz w:val="28"/>
          <w:szCs w:val="28"/>
          <w:lang w:val="tg-Cyrl-TJ"/>
        </w:rPr>
        <w:t xml:space="preserve">Основопложник мира и национального единства, Лидер нации,  </w:t>
      </w:r>
      <w:r w:rsidRPr="005E58AE">
        <w:rPr>
          <w:rFonts w:ascii="Times New Roman" w:hAnsi="Times New Roman"/>
          <w:sz w:val="28"/>
          <w:szCs w:val="28"/>
        </w:rPr>
        <w:t xml:space="preserve">Президент Республики Таджикистан уважаемый Эмомали </w:t>
      </w:r>
      <w:proofErr w:type="spellStart"/>
      <w:r w:rsidRPr="005E58AE">
        <w:rPr>
          <w:rFonts w:ascii="Times New Roman" w:hAnsi="Times New Roman"/>
          <w:sz w:val="28"/>
          <w:szCs w:val="28"/>
        </w:rPr>
        <w:t>Рахмон</w:t>
      </w:r>
      <w:proofErr w:type="spellEnd"/>
      <w:r w:rsidRPr="005E58AE">
        <w:rPr>
          <w:rFonts w:ascii="Times New Roman" w:hAnsi="Times New Roman"/>
          <w:sz w:val="28"/>
          <w:szCs w:val="28"/>
        </w:rPr>
        <w:t>, что принятие Закона Республики Таджикистан «О страховании сбережений физических лиц», стало ключевым в повышении доверия населения страны к банковской системе.</w:t>
      </w:r>
    </w:p>
    <w:p w:rsidR="00FC710D" w:rsidRDefault="00FC710D" w:rsidP="005E5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0630">
        <w:rPr>
          <w:rFonts w:ascii="Times New Roman" w:hAnsi="Times New Roman"/>
          <w:color w:val="000000"/>
          <w:sz w:val="28"/>
          <w:szCs w:val="28"/>
        </w:rPr>
        <w:t xml:space="preserve">На сегодняшний день Фонд является одним из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4B0630">
        <w:rPr>
          <w:rFonts w:ascii="Times New Roman" w:hAnsi="Times New Roman"/>
          <w:color w:val="000000"/>
          <w:sz w:val="28"/>
          <w:szCs w:val="28"/>
        </w:rPr>
        <w:t xml:space="preserve">ажнейших участников  финансовой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системы </w:t>
      </w:r>
      <w:r w:rsidRPr="004B0630">
        <w:rPr>
          <w:rFonts w:ascii="Times New Roman" w:hAnsi="Times New Roman"/>
          <w:color w:val="000000"/>
          <w:sz w:val="28"/>
          <w:szCs w:val="28"/>
        </w:rPr>
        <w:t xml:space="preserve">страны и реализует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4B0630">
        <w:rPr>
          <w:rFonts w:ascii="Times New Roman" w:hAnsi="Times New Roman"/>
          <w:color w:val="000000"/>
          <w:sz w:val="28"/>
          <w:szCs w:val="28"/>
        </w:rPr>
        <w:t>осударственную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4B0630">
        <w:rPr>
          <w:rFonts w:ascii="Times New Roman" w:hAnsi="Times New Roman"/>
          <w:color w:val="000000"/>
          <w:sz w:val="28"/>
          <w:szCs w:val="28"/>
        </w:rPr>
        <w:t>политику в соответствии со своими основными задачами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4B0630">
        <w:rPr>
          <w:rFonts w:ascii="Times New Roman" w:hAnsi="Times New Roman"/>
          <w:color w:val="000000"/>
          <w:sz w:val="28"/>
          <w:szCs w:val="28"/>
        </w:rPr>
        <w:t xml:space="preserve">по обеспечению стабильности финансовой системы Республики </w:t>
      </w:r>
      <w:r>
        <w:rPr>
          <w:rFonts w:ascii="Times New Roman" w:hAnsi="Times New Roman"/>
          <w:color w:val="000000"/>
          <w:sz w:val="28"/>
          <w:szCs w:val="28"/>
        </w:rPr>
        <w:t>Таджикистан</w:t>
      </w:r>
      <w:r w:rsidRPr="004B0630">
        <w:rPr>
          <w:rFonts w:ascii="Times New Roman" w:hAnsi="Times New Roman"/>
          <w:color w:val="000000"/>
          <w:sz w:val="28"/>
          <w:szCs w:val="28"/>
        </w:rPr>
        <w:t>.</w:t>
      </w:r>
    </w:p>
    <w:p w:rsidR="00FC710D" w:rsidRDefault="00FC710D" w:rsidP="004B0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alatinoLinotype-Roman" w:hAnsi="Times New Roman"/>
          <w:sz w:val="28"/>
          <w:szCs w:val="28"/>
        </w:rPr>
      </w:pPr>
      <w:r>
        <w:rPr>
          <w:rFonts w:ascii="Times New Roman" w:eastAsia="PalatinoLinotype-Roman" w:hAnsi="Times New Roman"/>
          <w:sz w:val="28"/>
          <w:szCs w:val="28"/>
        </w:rPr>
        <w:t>В формирующихся условиях перед Фондом стоит задача четко определить свои стратегические цели,</w:t>
      </w:r>
      <w:r w:rsidR="00D94319">
        <w:rPr>
          <w:rFonts w:ascii="Times New Roman" w:eastAsia="PalatinoLinotype-Roman" w:hAnsi="Times New Roman"/>
          <w:sz w:val="28"/>
          <w:szCs w:val="28"/>
          <w:lang w:val="tg-Cyrl-TJ"/>
        </w:rPr>
        <w:t xml:space="preserve"> </w:t>
      </w:r>
      <w:r>
        <w:rPr>
          <w:rFonts w:ascii="Times New Roman" w:eastAsia="PalatinoLinotype-Roman" w:hAnsi="Times New Roman"/>
          <w:sz w:val="28"/>
          <w:szCs w:val="28"/>
        </w:rPr>
        <w:t>чтобы обеспечить надлежащее выполнение возложенных на него функций и полномочий</w:t>
      </w:r>
      <w:r>
        <w:rPr>
          <w:rFonts w:ascii="Times New Roman" w:eastAsia="PalatinoLinotype-Roman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PalatinoLinotype-Roman" w:hAnsi="Times New Roman"/>
          <w:sz w:val="28"/>
          <w:szCs w:val="28"/>
        </w:rPr>
        <w:t xml:space="preserve">Стремясь добиться максимальной эффективности своей деятельности, Фонд подготовил стратегию развития, в которой сформулированы ключевые цели и задачи развития системы страхования сбережений физических лиц.  </w:t>
      </w:r>
    </w:p>
    <w:p w:rsidR="00FC710D" w:rsidRDefault="00FC710D" w:rsidP="004B0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0630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4B0630">
        <w:rPr>
          <w:rFonts w:ascii="Times New Roman" w:hAnsi="Times New Roman"/>
          <w:color w:val="000000"/>
          <w:sz w:val="28"/>
          <w:szCs w:val="28"/>
        </w:rPr>
        <w:t>тратеги</w:t>
      </w:r>
      <w:r>
        <w:rPr>
          <w:rFonts w:ascii="Times New Roman" w:hAnsi="Times New Roman"/>
          <w:color w:val="000000"/>
          <w:sz w:val="28"/>
          <w:szCs w:val="28"/>
        </w:rPr>
        <w:t xml:space="preserve">и развития </w:t>
      </w:r>
      <w:r w:rsidRPr="004B0630">
        <w:rPr>
          <w:rFonts w:ascii="Times New Roman" w:hAnsi="Times New Roman"/>
          <w:color w:val="000000"/>
          <w:sz w:val="28"/>
          <w:szCs w:val="28"/>
        </w:rPr>
        <w:t>Фонда на 2017 –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4B0630">
        <w:rPr>
          <w:rFonts w:ascii="Times New Roman" w:hAnsi="Times New Roman"/>
          <w:color w:val="000000"/>
          <w:sz w:val="28"/>
          <w:szCs w:val="28"/>
        </w:rPr>
        <w:t>2022 годы определены стратегическое направление, цели и приоритеты деятельности Фонда на следующие пять лет.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4B0630">
        <w:rPr>
          <w:rFonts w:ascii="Times New Roman" w:hAnsi="Times New Roman"/>
          <w:color w:val="000000"/>
          <w:sz w:val="28"/>
          <w:szCs w:val="28"/>
        </w:rPr>
        <w:t>Стратегические направления деятельности определены на основе анализа экономической среды и ожидаемых рисков в течение запланированного периода.</w:t>
      </w:r>
    </w:p>
    <w:p w:rsidR="00FC710D" w:rsidRDefault="00FC710D" w:rsidP="004B0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0630">
        <w:rPr>
          <w:rFonts w:ascii="Times New Roman" w:hAnsi="Times New Roman"/>
          <w:color w:val="000000"/>
          <w:sz w:val="28"/>
          <w:szCs w:val="28"/>
        </w:rPr>
        <w:t>Стратеги</w:t>
      </w:r>
      <w:r>
        <w:rPr>
          <w:rFonts w:ascii="Times New Roman" w:hAnsi="Times New Roman"/>
          <w:color w:val="000000"/>
          <w:sz w:val="28"/>
          <w:szCs w:val="28"/>
        </w:rPr>
        <w:t>я р</w:t>
      </w:r>
      <w:r w:rsidRPr="004B0630">
        <w:rPr>
          <w:rFonts w:ascii="Times New Roman" w:hAnsi="Times New Roman"/>
          <w:color w:val="000000"/>
          <w:sz w:val="28"/>
          <w:szCs w:val="28"/>
        </w:rPr>
        <w:t>азвития определяет основы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4B0630">
        <w:rPr>
          <w:rFonts w:ascii="Times New Roman" w:hAnsi="Times New Roman"/>
          <w:color w:val="000000"/>
          <w:sz w:val="28"/>
          <w:szCs w:val="28"/>
        </w:rPr>
        <w:t xml:space="preserve">для эффективной реализации миссии Фонда – быть эффективной организацией по </w:t>
      </w:r>
      <w:r>
        <w:rPr>
          <w:rFonts w:ascii="Times New Roman" w:hAnsi="Times New Roman"/>
          <w:color w:val="000000"/>
          <w:sz w:val="28"/>
          <w:szCs w:val="28"/>
        </w:rPr>
        <w:t xml:space="preserve">страхованию сбережений физических лиц, </w:t>
      </w:r>
      <w:r w:rsidRPr="004B0630">
        <w:rPr>
          <w:rFonts w:ascii="Times New Roman" w:hAnsi="Times New Roman"/>
          <w:color w:val="000000"/>
          <w:sz w:val="28"/>
          <w:szCs w:val="28"/>
        </w:rPr>
        <w:t>исполняющей свою миссию с учетом достижений лучшей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4B0630">
        <w:rPr>
          <w:rFonts w:ascii="Times New Roman" w:hAnsi="Times New Roman"/>
          <w:color w:val="000000"/>
          <w:sz w:val="28"/>
          <w:szCs w:val="28"/>
        </w:rPr>
        <w:t>мировой практики.</w:t>
      </w: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Pr="009D23D2" w:rsidRDefault="00FC710D" w:rsidP="00CA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Default="00FC710D" w:rsidP="00B44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710D" w:rsidRDefault="00FC710D" w:rsidP="00B44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710D" w:rsidRPr="000F6923" w:rsidRDefault="00FC710D" w:rsidP="000F6923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923">
        <w:rPr>
          <w:rFonts w:ascii="Times New Roman" w:hAnsi="Times New Roman"/>
          <w:b/>
          <w:sz w:val="28"/>
          <w:szCs w:val="28"/>
        </w:rPr>
        <w:t>ОБЗОР ДЕЯТЕЛЬНОСТИ ФОНДА</w:t>
      </w:r>
    </w:p>
    <w:p w:rsidR="00FC710D" w:rsidRPr="00CA7DF9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Pr="00D94319" w:rsidRDefault="00FC710D" w:rsidP="00691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7DF9">
        <w:rPr>
          <w:rFonts w:ascii="Times New Roman" w:hAnsi="Times New Roman"/>
          <w:sz w:val="28"/>
          <w:szCs w:val="28"/>
        </w:rPr>
        <w:t xml:space="preserve">Созданная в </w:t>
      </w:r>
      <w:r>
        <w:rPr>
          <w:rFonts w:ascii="Times New Roman" w:hAnsi="Times New Roman"/>
          <w:sz w:val="28"/>
          <w:szCs w:val="28"/>
        </w:rPr>
        <w:t xml:space="preserve">2004 </w:t>
      </w:r>
      <w:r w:rsidRPr="00CA7DF9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</w:t>
      </w:r>
      <w:r w:rsidRPr="00CA7DF9">
        <w:rPr>
          <w:rFonts w:ascii="Times New Roman" w:hAnsi="Times New Roman"/>
          <w:sz w:val="28"/>
          <w:szCs w:val="28"/>
        </w:rPr>
        <w:t>, система</w:t>
      </w:r>
      <w:r>
        <w:rPr>
          <w:rFonts w:ascii="Times New Roman" w:hAnsi="Times New Roman"/>
          <w:sz w:val="28"/>
          <w:szCs w:val="28"/>
        </w:rPr>
        <w:t xml:space="preserve"> страхования сбережений физических лиц </w:t>
      </w:r>
      <w:r w:rsidRPr="00CA7DF9">
        <w:rPr>
          <w:rFonts w:ascii="Times New Roman" w:hAnsi="Times New Roman"/>
          <w:sz w:val="28"/>
          <w:szCs w:val="28"/>
        </w:rPr>
        <w:t>подтверд</w:t>
      </w:r>
      <w:r>
        <w:rPr>
          <w:rFonts w:ascii="Times New Roman" w:hAnsi="Times New Roman"/>
          <w:sz w:val="28"/>
          <w:szCs w:val="28"/>
        </w:rPr>
        <w:t>и</w:t>
      </w:r>
      <w:r w:rsidRPr="00CA7DF9">
        <w:rPr>
          <w:rFonts w:ascii="Times New Roman" w:hAnsi="Times New Roman"/>
          <w:sz w:val="28"/>
          <w:szCs w:val="28"/>
        </w:rPr>
        <w:t>ла свою значимость в поддержании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A7DF9">
        <w:rPr>
          <w:rFonts w:ascii="Times New Roman" w:hAnsi="Times New Roman"/>
          <w:sz w:val="28"/>
          <w:szCs w:val="28"/>
        </w:rPr>
        <w:t xml:space="preserve">финансовой стабильности и доверия населения к отечественной банковской системе. Правовые основы функционирования системы </w:t>
      </w:r>
      <w:r>
        <w:rPr>
          <w:rFonts w:ascii="Times New Roman" w:hAnsi="Times New Roman"/>
          <w:sz w:val="28"/>
          <w:szCs w:val="28"/>
        </w:rPr>
        <w:t>страхования сбережений физических лиц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A7DF9">
        <w:rPr>
          <w:rFonts w:ascii="Times New Roman" w:hAnsi="Times New Roman"/>
          <w:sz w:val="28"/>
          <w:szCs w:val="28"/>
        </w:rPr>
        <w:t>определяются Законом Р</w:t>
      </w:r>
      <w:r>
        <w:rPr>
          <w:rFonts w:ascii="Times New Roman" w:hAnsi="Times New Roman"/>
          <w:sz w:val="28"/>
          <w:szCs w:val="28"/>
        </w:rPr>
        <w:t xml:space="preserve">еспублики Таджикистан </w:t>
      </w:r>
      <w:r w:rsidRPr="00CA7DF9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страховании сбережений физических лиц</w:t>
      </w:r>
      <w:r w:rsidRPr="00CA7D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DF9">
        <w:rPr>
          <w:rFonts w:ascii="Times New Roman" w:hAnsi="Times New Roman"/>
          <w:sz w:val="28"/>
          <w:szCs w:val="28"/>
        </w:rPr>
        <w:t xml:space="preserve">принятом </w:t>
      </w:r>
      <w:r>
        <w:rPr>
          <w:rFonts w:ascii="Times New Roman" w:hAnsi="Times New Roman"/>
          <w:sz w:val="28"/>
          <w:szCs w:val="28"/>
        </w:rPr>
        <w:t xml:space="preserve">2 августа </w:t>
      </w:r>
      <w:r w:rsidRPr="00CA7DF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11</w:t>
      </w:r>
      <w:r w:rsidRPr="00CA7DF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D94319">
        <w:rPr>
          <w:rFonts w:ascii="Times New Roman" w:hAnsi="Times New Roman"/>
          <w:sz w:val="28"/>
          <w:szCs w:val="28"/>
          <w:lang w:val="tt-RU"/>
        </w:rPr>
        <w:t xml:space="preserve">за </w:t>
      </w:r>
      <w:r w:rsidRPr="00D94319">
        <w:rPr>
          <w:rFonts w:ascii="Times New Roman" w:hAnsi="Times New Roman"/>
          <w:sz w:val="28"/>
          <w:szCs w:val="28"/>
        </w:rPr>
        <w:t>№758.</w:t>
      </w:r>
    </w:p>
    <w:p w:rsidR="00FC710D" w:rsidRPr="00D94319" w:rsidRDefault="00FC710D" w:rsidP="00691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alatinoLinotype-Roman" w:hAnsi="Times New Roman"/>
          <w:sz w:val="28"/>
          <w:szCs w:val="28"/>
        </w:rPr>
      </w:pPr>
      <w:r w:rsidRPr="00D94319">
        <w:rPr>
          <w:rFonts w:ascii="Times New Roman" w:hAnsi="Times New Roman"/>
          <w:sz w:val="28"/>
          <w:szCs w:val="28"/>
        </w:rPr>
        <w:t xml:space="preserve">Фонд страхования сбережений физических </w:t>
      </w:r>
      <w:r w:rsidRPr="00D94319">
        <w:rPr>
          <w:rFonts w:ascii="Times New Roman" w:hAnsi="Times New Roman"/>
          <w:sz w:val="28"/>
          <w:szCs w:val="28"/>
          <w:lang w:val="tt-RU"/>
        </w:rPr>
        <w:t xml:space="preserve">лиц </w:t>
      </w:r>
      <w:r w:rsidRPr="00D94319">
        <w:rPr>
          <w:rFonts w:ascii="Times New Roman" w:hAnsi="Times New Roman"/>
          <w:sz w:val="28"/>
          <w:szCs w:val="28"/>
        </w:rPr>
        <w:t>является некоммерческой  организацией</w:t>
      </w:r>
      <w:r w:rsidRPr="00D94319">
        <w:rPr>
          <w:rFonts w:ascii="Times New Roman" w:eastAsia="PalatinoLinotype-Roman" w:hAnsi="Times New Roman"/>
          <w:sz w:val="28"/>
          <w:szCs w:val="28"/>
        </w:rPr>
        <w:t>, которое обладает самостоятельным балансом, имеет круглую печать с указанием своего наименования и изображением Государственного герба Республики Таджикистан.</w:t>
      </w:r>
    </w:p>
    <w:p w:rsidR="00FC710D" w:rsidRPr="008535DE" w:rsidRDefault="00FC710D" w:rsidP="00691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alatinoLinotype-Roman" w:hAnsi="Times New Roman"/>
          <w:sz w:val="28"/>
          <w:szCs w:val="28"/>
        </w:rPr>
      </w:pPr>
      <w:r w:rsidRPr="00D94319">
        <w:rPr>
          <w:rFonts w:ascii="Times New Roman" w:hAnsi="Times New Roman"/>
          <w:sz w:val="28"/>
          <w:szCs w:val="28"/>
        </w:rPr>
        <w:t xml:space="preserve">Высшим органом управления Фонда является Наблюдательный совет Фонда. </w:t>
      </w:r>
      <w:r w:rsidRPr="00D94319">
        <w:rPr>
          <w:rFonts w:ascii="Times New Roman" w:eastAsia="PalatinoLinotype-Roman" w:hAnsi="Times New Roman"/>
          <w:sz w:val="28"/>
          <w:szCs w:val="28"/>
        </w:rPr>
        <w:t xml:space="preserve">Наблюдательный совет несет ответственность за общий </w:t>
      </w:r>
      <w:r w:rsidRPr="008535DE">
        <w:rPr>
          <w:rFonts w:ascii="Times New Roman" w:eastAsia="PalatinoLinotype-Roman" w:hAnsi="Times New Roman"/>
          <w:sz w:val="28"/>
          <w:szCs w:val="28"/>
        </w:rPr>
        <w:t xml:space="preserve">надзор </w:t>
      </w:r>
      <w:r>
        <w:rPr>
          <w:rFonts w:ascii="Times New Roman" w:eastAsia="PalatinoLinotype-Roman" w:hAnsi="Times New Roman"/>
          <w:sz w:val="28"/>
          <w:szCs w:val="28"/>
        </w:rPr>
        <w:t xml:space="preserve">за </w:t>
      </w:r>
      <w:r w:rsidRPr="008535DE">
        <w:rPr>
          <w:rFonts w:ascii="Times New Roman" w:eastAsia="PalatinoLinotype-Roman" w:hAnsi="Times New Roman"/>
          <w:sz w:val="28"/>
          <w:szCs w:val="28"/>
        </w:rPr>
        <w:t>деятельнос</w:t>
      </w:r>
      <w:r>
        <w:rPr>
          <w:rFonts w:ascii="Times New Roman" w:eastAsia="PalatinoLinotype-Roman" w:hAnsi="Times New Roman"/>
          <w:sz w:val="28"/>
          <w:szCs w:val="28"/>
        </w:rPr>
        <w:t>тью</w:t>
      </w:r>
      <w:r w:rsidRPr="008535DE">
        <w:rPr>
          <w:rFonts w:ascii="Times New Roman" w:eastAsia="PalatinoLinotype-Roman" w:hAnsi="Times New Roman"/>
          <w:sz w:val="28"/>
          <w:szCs w:val="28"/>
        </w:rPr>
        <w:t xml:space="preserve"> Фонда.</w:t>
      </w:r>
      <w:r>
        <w:rPr>
          <w:rFonts w:ascii="Times New Roman" w:eastAsia="PalatinoLinotype-Roman" w:hAnsi="Times New Roman"/>
          <w:sz w:val="28"/>
          <w:szCs w:val="28"/>
        </w:rPr>
        <w:t xml:space="preserve"> </w:t>
      </w:r>
      <w:r w:rsidRPr="008535DE">
        <w:rPr>
          <w:rFonts w:ascii="Times New Roman" w:eastAsia="PalatinoLinotype-Roman" w:hAnsi="Times New Roman"/>
          <w:sz w:val="28"/>
          <w:szCs w:val="28"/>
        </w:rPr>
        <w:t>Наблюдательный совет состоит из следующего состава:</w:t>
      </w:r>
    </w:p>
    <w:p w:rsidR="00FC710D" w:rsidRDefault="00FC710D" w:rsidP="008535D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-Roman" w:hAnsi="Times New Roman"/>
          <w:sz w:val="28"/>
          <w:szCs w:val="28"/>
        </w:rPr>
      </w:pPr>
      <w:r w:rsidRPr="0069114C">
        <w:rPr>
          <w:rFonts w:ascii="Times New Roman" w:eastAsia="PalatinoLinotype-Roman" w:hAnsi="Times New Roman"/>
          <w:sz w:val="28"/>
          <w:szCs w:val="28"/>
        </w:rPr>
        <w:t>Председатель Национального банка Таджикистана - Председатель Наблюдательного совета;</w:t>
      </w:r>
    </w:p>
    <w:p w:rsidR="00FC710D" w:rsidRDefault="00FC710D" w:rsidP="008535D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-Roman" w:hAnsi="Times New Roman"/>
          <w:sz w:val="28"/>
          <w:szCs w:val="28"/>
        </w:rPr>
      </w:pPr>
      <w:r>
        <w:rPr>
          <w:rFonts w:ascii="Times New Roman" w:eastAsia="PalatinoLinotype-Roman" w:hAnsi="Times New Roman"/>
          <w:sz w:val="28"/>
          <w:szCs w:val="28"/>
        </w:rPr>
        <w:t>З</w:t>
      </w:r>
      <w:r w:rsidRPr="0069114C">
        <w:rPr>
          <w:rFonts w:ascii="Times New Roman" w:eastAsia="PalatinoLinotype-Roman" w:hAnsi="Times New Roman"/>
          <w:sz w:val="28"/>
          <w:szCs w:val="28"/>
        </w:rPr>
        <w:t>аместитель министра финансов Республики Таджикистан;</w:t>
      </w:r>
    </w:p>
    <w:p w:rsidR="00FC710D" w:rsidRDefault="00FC710D" w:rsidP="008535D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-Roman" w:hAnsi="Times New Roman"/>
          <w:sz w:val="28"/>
          <w:szCs w:val="28"/>
        </w:rPr>
      </w:pPr>
      <w:r>
        <w:rPr>
          <w:rFonts w:ascii="Times New Roman" w:eastAsia="PalatinoLinotype-Roman" w:hAnsi="Times New Roman"/>
          <w:sz w:val="28"/>
          <w:szCs w:val="28"/>
        </w:rPr>
        <w:t>П</w:t>
      </w:r>
      <w:r w:rsidRPr="0069114C">
        <w:rPr>
          <w:rFonts w:ascii="Times New Roman" w:eastAsia="PalatinoLinotype-Roman" w:hAnsi="Times New Roman"/>
          <w:sz w:val="28"/>
          <w:szCs w:val="28"/>
        </w:rPr>
        <w:t>редставитель Исполнительного аппарата Президента Республики Таджикистан;</w:t>
      </w:r>
    </w:p>
    <w:p w:rsidR="00FC710D" w:rsidRPr="0069114C" w:rsidRDefault="00FC710D" w:rsidP="008535D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14C">
        <w:rPr>
          <w:rFonts w:ascii="Times New Roman" w:eastAsia="PalatinoLinotype-Roman" w:hAnsi="Times New Roman"/>
          <w:sz w:val="28"/>
          <w:szCs w:val="28"/>
        </w:rPr>
        <w:t>Председатель Ассоциации банков Таджикистана;</w:t>
      </w:r>
    </w:p>
    <w:p w:rsidR="00FC710D" w:rsidRPr="0069114C" w:rsidRDefault="00FC710D" w:rsidP="008535D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14C">
        <w:rPr>
          <w:rFonts w:ascii="Times New Roman" w:eastAsia="PalatinoLinotype-Roman" w:hAnsi="Times New Roman"/>
          <w:sz w:val="28"/>
          <w:szCs w:val="28"/>
        </w:rPr>
        <w:t>Председатель Фонда.</w:t>
      </w: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Pr="00CA7DF9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Pr="000F6923" w:rsidRDefault="00FC710D" w:rsidP="000F6923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923">
        <w:rPr>
          <w:rFonts w:ascii="Times New Roman" w:hAnsi="Times New Roman"/>
          <w:b/>
          <w:sz w:val="28"/>
          <w:szCs w:val="28"/>
        </w:rPr>
        <w:t>МИССИЯ</w:t>
      </w: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Pr="008535DE" w:rsidRDefault="00FC710D" w:rsidP="006E3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alatinoLinotype-Roman" w:hAnsi="Times New Roman"/>
          <w:sz w:val="28"/>
          <w:szCs w:val="28"/>
        </w:rPr>
        <w:t>Миссия Фонда заключается в з</w:t>
      </w:r>
      <w:r w:rsidRPr="008535DE">
        <w:rPr>
          <w:rFonts w:ascii="Times New Roman" w:eastAsia="PalatinoLinotype-Roman" w:hAnsi="Times New Roman"/>
          <w:sz w:val="28"/>
          <w:szCs w:val="28"/>
        </w:rPr>
        <w:t>ащит</w:t>
      </w:r>
      <w:r>
        <w:rPr>
          <w:rFonts w:ascii="Times New Roman" w:eastAsia="PalatinoLinotype-Roman" w:hAnsi="Times New Roman"/>
          <w:sz w:val="28"/>
          <w:szCs w:val="28"/>
        </w:rPr>
        <w:t>е</w:t>
      </w:r>
      <w:r w:rsidRPr="008535DE">
        <w:rPr>
          <w:rFonts w:ascii="Times New Roman" w:eastAsia="PalatinoLinotype-Roman" w:hAnsi="Times New Roman"/>
          <w:sz w:val="28"/>
          <w:szCs w:val="28"/>
        </w:rPr>
        <w:t xml:space="preserve"> прав и законных </w:t>
      </w:r>
      <w:r>
        <w:rPr>
          <w:rFonts w:ascii="Times New Roman" w:eastAsia="PalatinoLinotype-Roman" w:hAnsi="Times New Roman"/>
          <w:sz w:val="28"/>
          <w:szCs w:val="28"/>
        </w:rPr>
        <w:t xml:space="preserve">интересов </w:t>
      </w:r>
      <w:r w:rsidRPr="008535DE">
        <w:rPr>
          <w:rFonts w:ascii="Times New Roman" w:eastAsia="PalatinoLinotype-Roman" w:hAnsi="Times New Roman"/>
          <w:sz w:val="28"/>
          <w:szCs w:val="28"/>
        </w:rPr>
        <w:t>вкладчиков путем выплаты страховых возмещений</w:t>
      </w:r>
      <w:r>
        <w:rPr>
          <w:rFonts w:ascii="Times New Roman" w:eastAsia="PalatinoLinotype-Roman" w:hAnsi="Times New Roman"/>
          <w:sz w:val="28"/>
          <w:szCs w:val="28"/>
        </w:rPr>
        <w:t xml:space="preserve"> и </w:t>
      </w:r>
      <w:r w:rsidRPr="008535DE">
        <w:rPr>
          <w:rFonts w:ascii="Times New Roman" w:eastAsia="PalatinoLinotype-Roman" w:hAnsi="Times New Roman"/>
          <w:sz w:val="28"/>
          <w:szCs w:val="28"/>
        </w:rPr>
        <w:t xml:space="preserve">укрепление доверия общества к </w:t>
      </w:r>
      <w:r>
        <w:rPr>
          <w:rFonts w:ascii="Times New Roman" w:eastAsia="PalatinoLinotype-Roman" w:hAnsi="Times New Roman"/>
          <w:sz w:val="28"/>
          <w:szCs w:val="28"/>
        </w:rPr>
        <w:t xml:space="preserve">банковской </w:t>
      </w:r>
      <w:r w:rsidRPr="008535DE">
        <w:rPr>
          <w:rFonts w:ascii="Times New Roman" w:eastAsia="PalatinoLinotype-Roman" w:hAnsi="Times New Roman"/>
          <w:sz w:val="28"/>
          <w:szCs w:val="28"/>
        </w:rPr>
        <w:t>системе Республики Таджикистан.</w:t>
      </w: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Ключевые принципы, которыми руководствуется Фонд в своей деятельности – это социальная направленность, прозрачность и финансовая ответственность.</w:t>
      </w: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Основные цели и задачи, определяющие стратегию деятельности Фонда, обусловлены его миссией и базируются на указанных ключевых принципах.   </w:t>
      </w: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tg-Cyrl-TJ"/>
        </w:rPr>
      </w:pPr>
    </w:p>
    <w:p w:rsidR="00D94319" w:rsidRPr="00D94319" w:rsidRDefault="00D94319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tg-Cyrl-TJ"/>
        </w:rPr>
      </w:pPr>
    </w:p>
    <w:p w:rsidR="00FC710D" w:rsidRPr="000F6923" w:rsidRDefault="00FC710D" w:rsidP="000F6923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923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>ФУНКЦИИ ФОНДА</w:t>
      </w: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g-Cyrl-TJ"/>
        </w:rPr>
      </w:pPr>
    </w:p>
    <w:p w:rsidR="00D94319" w:rsidRPr="00D94319" w:rsidRDefault="00D94319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g-Cyrl-TJ"/>
        </w:rPr>
      </w:pPr>
    </w:p>
    <w:p w:rsidR="00FC710D" w:rsidRPr="00CA7DF9" w:rsidRDefault="00FC710D" w:rsidP="006E38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A7DF9">
        <w:rPr>
          <w:rFonts w:ascii="Times New Roman" w:hAnsi="Times New Roman"/>
          <w:sz w:val="28"/>
          <w:szCs w:val="28"/>
        </w:rPr>
        <w:t>Фонд наделен следующими основными полномочиями в соответствии с Законом:</w:t>
      </w:r>
    </w:p>
    <w:p w:rsidR="00FC710D" w:rsidRDefault="00FC710D" w:rsidP="00C060A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-Roman" w:hAnsi="Times New Roman"/>
          <w:sz w:val="28"/>
          <w:szCs w:val="28"/>
        </w:rPr>
      </w:pPr>
      <w:r>
        <w:rPr>
          <w:rFonts w:ascii="Times New Roman" w:eastAsia="PalatinoLinotype-Roman" w:hAnsi="Times New Roman"/>
          <w:sz w:val="28"/>
          <w:szCs w:val="28"/>
        </w:rPr>
        <w:t xml:space="preserve">своевременно </w:t>
      </w:r>
      <w:r w:rsidRPr="00C060AF">
        <w:rPr>
          <w:rFonts w:ascii="Times New Roman" w:eastAsia="PalatinoLinotype-Roman" w:hAnsi="Times New Roman"/>
          <w:sz w:val="28"/>
          <w:szCs w:val="28"/>
        </w:rPr>
        <w:t>определяет и выплачивает страховые возмещения вкладчикам;</w:t>
      </w:r>
    </w:p>
    <w:p w:rsidR="00FC710D" w:rsidRDefault="00FC710D" w:rsidP="00C060A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-Roman" w:hAnsi="Times New Roman"/>
          <w:sz w:val="28"/>
          <w:szCs w:val="28"/>
        </w:rPr>
      </w:pPr>
      <w:r w:rsidRPr="00C060AF">
        <w:rPr>
          <w:rFonts w:ascii="Times New Roman" w:eastAsia="PalatinoLinotype-Roman" w:hAnsi="Times New Roman"/>
          <w:sz w:val="28"/>
          <w:szCs w:val="28"/>
        </w:rPr>
        <w:t>является реестродержателем кредитных организаций системы страхования сбережений физических лиц, которые являются членами Фонда;</w:t>
      </w:r>
    </w:p>
    <w:p w:rsidR="00FC710D" w:rsidRDefault="00FC710D" w:rsidP="00C060A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-Roman" w:hAnsi="Times New Roman"/>
          <w:sz w:val="28"/>
          <w:szCs w:val="28"/>
        </w:rPr>
      </w:pPr>
      <w:r w:rsidRPr="00C060AF">
        <w:rPr>
          <w:rFonts w:ascii="Times New Roman" w:eastAsia="PalatinoLinotype-Roman" w:hAnsi="Times New Roman"/>
          <w:sz w:val="28"/>
          <w:szCs w:val="28"/>
        </w:rPr>
        <w:t>оценивает платежи, производимые кредитными организациями;</w:t>
      </w:r>
    </w:p>
    <w:p w:rsidR="00FC710D" w:rsidRDefault="00FC710D" w:rsidP="00C060A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-Roman" w:hAnsi="Times New Roman"/>
          <w:sz w:val="28"/>
          <w:szCs w:val="28"/>
        </w:rPr>
      </w:pPr>
      <w:r w:rsidRPr="00C060AF">
        <w:rPr>
          <w:rFonts w:ascii="Times New Roman" w:eastAsia="PalatinoLinotype-Roman" w:hAnsi="Times New Roman"/>
          <w:sz w:val="28"/>
          <w:szCs w:val="28"/>
        </w:rPr>
        <w:t xml:space="preserve">осуществляет сбор и </w:t>
      </w:r>
      <w:r>
        <w:rPr>
          <w:rFonts w:ascii="Times New Roman" w:eastAsia="PalatinoLinotype-Roman" w:hAnsi="Times New Roman"/>
          <w:sz w:val="28"/>
          <w:szCs w:val="28"/>
        </w:rPr>
        <w:t xml:space="preserve">учёт </w:t>
      </w:r>
      <w:r w:rsidRPr="00C060AF">
        <w:rPr>
          <w:rFonts w:ascii="Times New Roman" w:eastAsia="PalatinoLinotype-Roman" w:hAnsi="Times New Roman"/>
          <w:sz w:val="28"/>
          <w:szCs w:val="28"/>
        </w:rPr>
        <w:t>платежей, полученных от кредитных организаций, а также мониторинг своевременности платежей;</w:t>
      </w:r>
    </w:p>
    <w:p w:rsidR="00FC710D" w:rsidRDefault="00FC710D" w:rsidP="00C060A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-Roman" w:hAnsi="Times New Roman"/>
          <w:sz w:val="28"/>
          <w:szCs w:val="28"/>
        </w:rPr>
      </w:pPr>
      <w:r w:rsidRPr="00C060AF">
        <w:rPr>
          <w:rFonts w:ascii="Times New Roman" w:eastAsia="PalatinoLinotype-Roman" w:hAnsi="Times New Roman"/>
          <w:sz w:val="28"/>
          <w:szCs w:val="28"/>
        </w:rPr>
        <w:t xml:space="preserve">получает от кредитных </w:t>
      </w:r>
      <w:r>
        <w:rPr>
          <w:rFonts w:ascii="Times New Roman" w:eastAsia="PalatinoLinotype-Roman" w:hAnsi="Times New Roman"/>
          <w:sz w:val="28"/>
          <w:szCs w:val="28"/>
        </w:rPr>
        <w:t xml:space="preserve">организаций </w:t>
      </w:r>
      <w:r w:rsidRPr="00C060AF">
        <w:rPr>
          <w:rFonts w:ascii="Times New Roman" w:eastAsia="PalatinoLinotype-Roman" w:hAnsi="Times New Roman"/>
          <w:sz w:val="28"/>
          <w:szCs w:val="28"/>
        </w:rPr>
        <w:t>сведения, отчеты и информации, необходимые Фонду для его деятельности;</w:t>
      </w:r>
    </w:p>
    <w:p w:rsidR="00FC710D" w:rsidRDefault="00FC710D" w:rsidP="00C060A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-Roman" w:hAnsi="Times New Roman"/>
          <w:sz w:val="28"/>
          <w:szCs w:val="28"/>
        </w:rPr>
      </w:pPr>
      <w:r w:rsidRPr="00C060AF">
        <w:rPr>
          <w:rFonts w:ascii="Times New Roman" w:eastAsia="PalatinoLinotype-Roman" w:hAnsi="Times New Roman"/>
          <w:sz w:val="28"/>
          <w:szCs w:val="28"/>
        </w:rPr>
        <w:t xml:space="preserve">инвестирует, управляет и </w:t>
      </w:r>
      <w:r>
        <w:rPr>
          <w:rFonts w:ascii="Times New Roman" w:eastAsia="PalatinoLinotype-Roman" w:hAnsi="Times New Roman"/>
          <w:sz w:val="28"/>
          <w:szCs w:val="28"/>
        </w:rPr>
        <w:t xml:space="preserve">размещает </w:t>
      </w:r>
      <w:r w:rsidRPr="00C060AF">
        <w:rPr>
          <w:rFonts w:ascii="Times New Roman" w:eastAsia="PalatinoLinotype-Roman" w:hAnsi="Times New Roman"/>
          <w:sz w:val="28"/>
          <w:szCs w:val="28"/>
        </w:rPr>
        <w:t>средства Фонда с целью накопления имущества Фонда;</w:t>
      </w:r>
    </w:p>
    <w:p w:rsidR="00FC710D" w:rsidRDefault="00FC710D" w:rsidP="00C060A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-Roman" w:hAnsi="Times New Roman"/>
          <w:sz w:val="28"/>
          <w:szCs w:val="28"/>
        </w:rPr>
      </w:pPr>
      <w:r w:rsidRPr="00C060AF">
        <w:rPr>
          <w:rFonts w:ascii="Times New Roman" w:eastAsia="PalatinoLinotype-Roman" w:hAnsi="Times New Roman"/>
          <w:sz w:val="28"/>
          <w:szCs w:val="28"/>
        </w:rPr>
        <w:t xml:space="preserve">обращается в Правительство </w:t>
      </w:r>
      <w:r>
        <w:rPr>
          <w:rFonts w:ascii="Times New Roman" w:eastAsia="PalatinoLinotype-Roman" w:hAnsi="Times New Roman"/>
          <w:sz w:val="28"/>
          <w:szCs w:val="28"/>
        </w:rPr>
        <w:t xml:space="preserve">Республики </w:t>
      </w:r>
      <w:r w:rsidRPr="00C060AF">
        <w:rPr>
          <w:rFonts w:ascii="Times New Roman" w:eastAsia="PalatinoLinotype-Roman" w:hAnsi="Times New Roman"/>
          <w:sz w:val="28"/>
          <w:szCs w:val="28"/>
        </w:rPr>
        <w:t>Таджикистан для заимствования денежных средств при дефиците Фонда;</w:t>
      </w:r>
    </w:p>
    <w:p w:rsidR="00FC710D" w:rsidRDefault="00FC710D" w:rsidP="00C060A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-Roman" w:hAnsi="Times New Roman"/>
          <w:sz w:val="28"/>
          <w:szCs w:val="28"/>
        </w:rPr>
      </w:pPr>
      <w:r w:rsidRPr="00C060AF">
        <w:rPr>
          <w:rFonts w:ascii="Times New Roman" w:eastAsia="PalatinoLinotype-Roman" w:hAnsi="Times New Roman"/>
          <w:sz w:val="28"/>
          <w:szCs w:val="28"/>
        </w:rPr>
        <w:t xml:space="preserve">ходатайствует перед Национальным </w:t>
      </w:r>
      <w:r>
        <w:rPr>
          <w:rFonts w:ascii="Times New Roman" w:eastAsia="PalatinoLinotype-Roman" w:hAnsi="Times New Roman"/>
          <w:sz w:val="28"/>
          <w:szCs w:val="28"/>
        </w:rPr>
        <w:t xml:space="preserve">банком </w:t>
      </w:r>
      <w:r w:rsidRPr="00C060AF">
        <w:rPr>
          <w:rFonts w:ascii="Times New Roman" w:eastAsia="PalatinoLinotype-Roman" w:hAnsi="Times New Roman"/>
          <w:sz w:val="28"/>
          <w:szCs w:val="28"/>
        </w:rPr>
        <w:t xml:space="preserve">Таджикистана о принятии исправительных мер и мер воздействия в </w:t>
      </w:r>
      <w:r>
        <w:rPr>
          <w:rFonts w:ascii="Times New Roman" w:eastAsia="PalatinoLinotype-Roman" w:hAnsi="Times New Roman"/>
          <w:sz w:val="28"/>
          <w:szCs w:val="28"/>
        </w:rPr>
        <w:t xml:space="preserve">отношении </w:t>
      </w:r>
      <w:r w:rsidRPr="00C060AF">
        <w:rPr>
          <w:rFonts w:ascii="Times New Roman" w:eastAsia="PalatinoLinotype-Roman" w:hAnsi="Times New Roman"/>
          <w:sz w:val="28"/>
          <w:szCs w:val="28"/>
        </w:rPr>
        <w:t>кредитной организации при несоблюдении настоящего Закона;</w:t>
      </w:r>
    </w:p>
    <w:p w:rsidR="00FC710D" w:rsidRDefault="00FC710D" w:rsidP="00C060A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-Roman" w:hAnsi="Times New Roman"/>
          <w:sz w:val="28"/>
          <w:szCs w:val="28"/>
        </w:rPr>
      </w:pPr>
      <w:r w:rsidRPr="00C060AF">
        <w:rPr>
          <w:rFonts w:ascii="Times New Roman" w:eastAsia="PalatinoLinotype-Roman" w:hAnsi="Times New Roman"/>
          <w:sz w:val="28"/>
          <w:szCs w:val="28"/>
        </w:rPr>
        <w:t xml:space="preserve">при необходимости в </w:t>
      </w:r>
      <w:r>
        <w:rPr>
          <w:rFonts w:ascii="Times New Roman" w:eastAsia="PalatinoLinotype-Roman" w:hAnsi="Times New Roman"/>
          <w:sz w:val="28"/>
          <w:szCs w:val="28"/>
        </w:rPr>
        <w:t xml:space="preserve">пределах </w:t>
      </w:r>
      <w:r w:rsidRPr="00C060AF">
        <w:rPr>
          <w:rFonts w:ascii="Times New Roman" w:eastAsia="PalatinoLinotype-Roman" w:hAnsi="Times New Roman"/>
          <w:sz w:val="28"/>
          <w:szCs w:val="28"/>
        </w:rPr>
        <w:t>закона выдает предписаний кредитным организациям и требует их исполнения;</w:t>
      </w:r>
    </w:p>
    <w:p w:rsidR="00FC710D" w:rsidRDefault="00FC710D" w:rsidP="00C060A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-Roman" w:hAnsi="Times New Roman"/>
          <w:sz w:val="28"/>
          <w:szCs w:val="28"/>
        </w:rPr>
      </w:pPr>
      <w:r w:rsidRPr="00C060AF">
        <w:rPr>
          <w:rFonts w:ascii="Times New Roman" w:eastAsia="PalatinoLinotype-Roman" w:hAnsi="Times New Roman"/>
          <w:sz w:val="28"/>
          <w:szCs w:val="28"/>
        </w:rPr>
        <w:t xml:space="preserve">издает нормативные акты (правила, </w:t>
      </w:r>
      <w:r>
        <w:rPr>
          <w:rFonts w:ascii="Times New Roman" w:eastAsia="PalatinoLinotype-Roman" w:hAnsi="Times New Roman"/>
          <w:sz w:val="28"/>
          <w:szCs w:val="28"/>
        </w:rPr>
        <w:t xml:space="preserve">инструкции </w:t>
      </w:r>
      <w:r w:rsidRPr="00C060AF">
        <w:rPr>
          <w:rFonts w:ascii="Times New Roman" w:eastAsia="PalatinoLinotype-Roman" w:hAnsi="Times New Roman"/>
          <w:sz w:val="28"/>
          <w:szCs w:val="28"/>
        </w:rPr>
        <w:t>и т.д.) и требует их исполнения;</w:t>
      </w:r>
    </w:p>
    <w:p w:rsidR="00FC710D" w:rsidRDefault="00FC710D" w:rsidP="00C060A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-Roman" w:hAnsi="Times New Roman"/>
          <w:sz w:val="28"/>
          <w:szCs w:val="28"/>
        </w:rPr>
      </w:pPr>
      <w:r w:rsidRPr="00C060AF">
        <w:rPr>
          <w:rFonts w:ascii="Times New Roman" w:eastAsia="PalatinoLinotype-Roman" w:hAnsi="Times New Roman"/>
          <w:sz w:val="28"/>
          <w:szCs w:val="28"/>
        </w:rPr>
        <w:t xml:space="preserve">информирует общественность в </w:t>
      </w:r>
      <w:r>
        <w:rPr>
          <w:rFonts w:ascii="Times New Roman" w:eastAsia="PalatinoLinotype-Roman" w:hAnsi="Times New Roman"/>
          <w:sz w:val="28"/>
          <w:szCs w:val="28"/>
        </w:rPr>
        <w:t xml:space="preserve">целях </w:t>
      </w:r>
      <w:r w:rsidRPr="00C060AF">
        <w:rPr>
          <w:rFonts w:ascii="Times New Roman" w:eastAsia="PalatinoLinotype-Roman" w:hAnsi="Times New Roman"/>
          <w:sz w:val="28"/>
          <w:szCs w:val="28"/>
        </w:rPr>
        <w:t>поддержки доверия банковской системе Республики Таджикистан путем обеспечения гарантии сбережений физических лиц;</w:t>
      </w:r>
    </w:p>
    <w:p w:rsidR="00FC710D" w:rsidRDefault="00FC710D" w:rsidP="00C060A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-Roman" w:hAnsi="Times New Roman"/>
          <w:sz w:val="28"/>
          <w:szCs w:val="28"/>
        </w:rPr>
      </w:pPr>
      <w:r w:rsidRPr="00C060AF">
        <w:rPr>
          <w:rFonts w:ascii="Times New Roman" w:eastAsia="PalatinoLinotype-Roman" w:hAnsi="Times New Roman"/>
          <w:sz w:val="28"/>
          <w:szCs w:val="28"/>
        </w:rPr>
        <w:t>возмещает операционные затраты Фонда;</w:t>
      </w:r>
    </w:p>
    <w:p w:rsidR="00FC710D" w:rsidRPr="00C060AF" w:rsidRDefault="00FC710D" w:rsidP="00C060A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C060AF">
        <w:rPr>
          <w:rFonts w:ascii="Times New Roman" w:eastAsia="PalatinoLinotype-Roman" w:hAnsi="Times New Roman"/>
          <w:sz w:val="28"/>
          <w:szCs w:val="28"/>
        </w:rPr>
        <w:t>осуществляет функции финансового обслуживания;</w:t>
      </w:r>
    </w:p>
    <w:p w:rsidR="00FC710D" w:rsidRPr="00C060AF" w:rsidRDefault="00FC710D" w:rsidP="00C060A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C060AF">
        <w:rPr>
          <w:rFonts w:ascii="Times New Roman" w:eastAsia="PalatinoLinotype-Roman" w:hAnsi="Times New Roman"/>
          <w:sz w:val="28"/>
          <w:szCs w:val="28"/>
        </w:rPr>
        <w:t xml:space="preserve">осуществляет иные функции, необходимые </w:t>
      </w:r>
      <w:r>
        <w:rPr>
          <w:rFonts w:ascii="Times New Roman" w:eastAsia="PalatinoLinotype-Roman" w:hAnsi="Times New Roman"/>
          <w:sz w:val="28"/>
          <w:szCs w:val="28"/>
        </w:rPr>
        <w:t xml:space="preserve">для </w:t>
      </w:r>
      <w:r w:rsidRPr="00C060AF">
        <w:rPr>
          <w:rFonts w:ascii="Times New Roman" w:eastAsia="PalatinoLinotype-Roman" w:hAnsi="Times New Roman"/>
          <w:sz w:val="28"/>
          <w:szCs w:val="28"/>
        </w:rPr>
        <w:t>выполнения целей Фонда.</w:t>
      </w: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</w:p>
    <w:p w:rsidR="00FC710D" w:rsidRDefault="00FC710D" w:rsidP="00CA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</w:p>
    <w:p w:rsidR="00FC710D" w:rsidRDefault="00FC710D" w:rsidP="00691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10D" w:rsidRPr="000F6923" w:rsidRDefault="00FC710D" w:rsidP="000F6923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923">
        <w:rPr>
          <w:rFonts w:ascii="Times New Roman" w:hAnsi="Times New Roman"/>
          <w:b/>
          <w:sz w:val="28"/>
          <w:szCs w:val="28"/>
        </w:rPr>
        <w:t>ОСНОВНЫЕ ДОСТИЖЕНИЯ ФОНДА В 2011 – 2016 ГОДАХ</w:t>
      </w:r>
    </w:p>
    <w:p w:rsidR="00FC710D" w:rsidRDefault="00FC710D" w:rsidP="000028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D94319" w:rsidRPr="00D94319" w:rsidRDefault="00D94319" w:rsidP="000028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FC710D" w:rsidRPr="00D94319" w:rsidRDefault="00FC710D" w:rsidP="00D9431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319">
        <w:rPr>
          <w:rFonts w:ascii="Times New Roman" w:hAnsi="Times New Roman"/>
          <w:sz w:val="28"/>
          <w:szCs w:val="28"/>
        </w:rPr>
        <w:t>Принятие в новой редакции Закон</w:t>
      </w:r>
      <w:r w:rsidR="00D94319" w:rsidRPr="00D94319">
        <w:rPr>
          <w:rFonts w:ascii="Times New Roman" w:hAnsi="Times New Roman"/>
          <w:sz w:val="28"/>
          <w:szCs w:val="28"/>
          <w:lang w:val="tg-Cyrl-TJ"/>
        </w:rPr>
        <w:t>а</w:t>
      </w:r>
      <w:r w:rsidRPr="00D94319">
        <w:rPr>
          <w:rFonts w:ascii="Times New Roman" w:hAnsi="Times New Roman"/>
          <w:sz w:val="28"/>
          <w:szCs w:val="28"/>
        </w:rPr>
        <w:t xml:space="preserve"> Республики Таджикистан «О страховании сбережений физических лиц»;</w:t>
      </w:r>
    </w:p>
    <w:p w:rsidR="00FC710D" w:rsidRPr="00D94319" w:rsidRDefault="00FC710D" w:rsidP="00D9431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319">
        <w:rPr>
          <w:rFonts w:ascii="Times New Roman" w:hAnsi="Times New Roman"/>
          <w:sz w:val="28"/>
          <w:szCs w:val="28"/>
        </w:rPr>
        <w:t>разработаны нормативно правовые акты, определяющие порядок участия кредитных организаций в системе страхования сбережений физических лиц;</w:t>
      </w:r>
    </w:p>
    <w:p w:rsidR="00FC710D" w:rsidRPr="00D94319" w:rsidRDefault="00FC710D" w:rsidP="00D9431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  <w:r w:rsidRPr="00D94319">
        <w:rPr>
          <w:rFonts w:ascii="Times New Roman" w:hAnsi="Times New Roman"/>
          <w:sz w:val="28"/>
          <w:szCs w:val="28"/>
        </w:rPr>
        <w:t>освобожден Фонд</w:t>
      </w:r>
      <w:r w:rsidR="002A757C">
        <w:rPr>
          <w:rFonts w:ascii="Times New Roman" w:hAnsi="Times New Roman"/>
          <w:sz w:val="28"/>
          <w:szCs w:val="28"/>
        </w:rPr>
        <w:t>а</w:t>
      </w:r>
      <w:r w:rsidRPr="00D94319">
        <w:rPr>
          <w:rFonts w:ascii="Times New Roman" w:hAnsi="Times New Roman"/>
          <w:sz w:val="28"/>
          <w:szCs w:val="28"/>
        </w:rPr>
        <w:t xml:space="preserve"> от налога на</w:t>
      </w:r>
      <w:r w:rsidR="00D94319" w:rsidRPr="00D94319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Pr="00D94319">
        <w:rPr>
          <w:rFonts w:ascii="Times New Roman" w:hAnsi="Times New Roman"/>
          <w:sz w:val="28"/>
          <w:szCs w:val="28"/>
        </w:rPr>
        <w:t>прибыл</w:t>
      </w:r>
      <w:r w:rsidR="00D94319" w:rsidRPr="00D94319">
        <w:rPr>
          <w:rFonts w:ascii="Times New Roman" w:hAnsi="Times New Roman"/>
          <w:sz w:val="28"/>
          <w:szCs w:val="28"/>
          <w:lang w:val="tg-Cyrl-TJ"/>
        </w:rPr>
        <w:t>,</w:t>
      </w:r>
      <w:r w:rsidRPr="00D94319">
        <w:rPr>
          <w:rFonts w:ascii="Times New Roman" w:hAnsi="Times New Roman"/>
          <w:sz w:val="28"/>
          <w:szCs w:val="28"/>
        </w:rPr>
        <w:t xml:space="preserve"> </w:t>
      </w:r>
      <w:r w:rsidR="00D94319" w:rsidRPr="00D94319">
        <w:rPr>
          <w:rFonts w:ascii="Times New Roman" w:hAnsi="Times New Roman"/>
          <w:sz w:val="28"/>
          <w:szCs w:val="28"/>
          <w:lang w:val="tg-Cyrl-TJ"/>
        </w:rPr>
        <w:t xml:space="preserve">согласно </w:t>
      </w:r>
      <w:r w:rsidRPr="00D94319">
        <w:rPr>
          <w:rFonts w:ascii="Times New Roman" w:hAnsi="Times New Roman"/>
          <w:sz w:val="28"/>
          <w:szCs w:val="28"/>
        </w:rPr>
        <w:t>Налогов</w:t>
      </w:r>
      <w:r w:rsidR="00D94319" w:rsidRPr="00D94319">
        <w:rPr>
          <w:rFonts w:ascii="Times New Roman" w:hAnsi="Times New Roman"/>
          <w:sz w:val="28"/>
          <w:szCs w:val="28"/>
          <w:lang w:val="tg-Cyrl-TJ"/>
        </w:rPr>
        <w:t>ого</w:t>
      </w:r>
      <w:r w:rsidRPr="00D94319">
        <w:rPr>
          <w:rFonts w:ascii="Times New Roman" w:hAnsi="Times New Roman"/>
          <w:sz w:val="28"/>
          <w:szCs w:val="28"/>
        </w:rPr>
        <w:t xml:space="preserve"> Кодекс</w:t>
      </w:r>
      <w:r w:rsidR="00D94319" w:rsidRPr="00D94319">
        <w:rPr>
          <w:rFonts w:ascii="Times New Roman" w:hAnsi="Times New Roman"/>
          <w:sz w:val="28"/>
          <w:szCs w:val="28"/>
          <w:lang w:val="tg-Cyrl-TJ"/>
        </w:rPr>
        <w:t>а</w:t>
      </w:r>
      <w:r w:rsidRPr="00D94319">
        <w:rPr>
          <w:rFonts w:ascii="Times New Roman" w:hAnsi="Times New Roman"/>
          <w:sz w:val="28"/>
          <w:szCs w:val="28"/>
        </w:rPr>
        <w:t xml:space="preserve"> Республики Таджикистан</w:t>
      </w:r>
      <w:r w:rsidR="00D94319" w:rsidRPr="00D94319">
        <w:rPr>
          <w:rFonts w:ascii="Times New Roman" w:hAnsi="Times New Roman"/>
          <w:sz w:val="28"/>
          <w:szCs w:val="28"/>
          <w:lang w:val="tg-Cyrl-TJ"/>
        </w:rPr>
        <w:t>;</w:t>
      </w:r>
      <w:r w:rsidRPr="00D94319">
        <w:rPr>
          <w:rFonts w:ascii="Times New Roman" w:hAnsi="Times New Roman"/>
          <w:sz w:val="28"/>
          <w:szCs w:val="28"/>
        </w:rPr>
        <w:t xml:space="preserve"> </w:t>
      </w:r>
    </w:p>
    <w:p w:rsidR="00FC710D" w:rsidRDefault="00FC710D" w:rsidP="00D9431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</w:t>
      </w:r>
      <w:r w:rsidR="00D94319">
        <w:rPr>
          <w:rFonts w:ascii="Times New Roman" w:hAnsi="Times New Roman"/>
          <w:sz w:val="28"/>
          <w:szCs w:val="28"/>
        </w:rPr>
        <w:t xml:space="preserve">е проведение заседаний </w:t>
      </w:r>
      <w:r>
        <w:rPr>
          <w:rFonts w:ascii="Times New Roman" w:hAnsi="Times New Roman"/>
          <w:sz w:val="28"/>
          <w:szCs w:val="28"/>
        </w:rPr>
        <w:t>Наблюдательного совета Фонда;</w:t>
      </w:r>
    </w:p>
    <w:p w:rsidR="00FC710D" w:rsidRDefault="00FC710D" w:rsidP="00D9431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 сайт Фонда страхования сбережений физических лиц;</w:t>
      </w:r>
    </w:p>
    <w:p w:rsidR="00FC710D" w:rsidRPr="009D23D2" w:rsidRDefault="00FC710D" w:rsidP="00D9431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D23D2">
        <w:rPr>
          <w:rFonts w:ascii="Times New Roman" w:hAnsi="Times New Roman"/>
          <w:sz w:val="28"/>
          <w:szCs w:val="28"/>
        </w:rPr>
        <w:t>информировании общественности о защите банковских вкладов</w:t>
      </w:r>
      <w:r>
        <w:rPr>
          <w:rFonts w:ascii="Times New Roman" w:hAnsi="Times New Roman"/>
          <w:sz w:val="28"/>
          <w:szCs w:val="28"/>
        </w:rPr>
        <w:t>;</w:t>
      </w:r>
    </w:p>
    <w:p w:rsidR="00FC710D" w:rsidRDefault="00FC710D" w:rsidP="00D9431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сотрудников Фонда в проверках кредитных организациях проводимых Национальным банком Таджикистана  по вопросам, связанным с размером и структурой обязательств по сбережениям и выплате платежей кредитными организациями; </w:t>
      </w:r>
    </w:p>
    <w:p w:rsidR="00FC710D" w:rsidRDefault="00FC710D" w:rsidP="00D9431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</w:t>
      </w:r>
      <w:r w:rsidR="00D94319">
        <w:rPr>
          <w:rFonts w:ascii="Times New Roman" w:hAnsi="Times New Roman"/>
          <w:sz w:val="28"/>
          <w:szCs w:val="28"/>
        </w:rPr>
        <w:t xml:space="preserve">е аудит </w:t>
      </w:r>
      <w:r>
        <w:rPr>
          <w:rFonts w:ascii="Times New Roman" w:hAnsi="Times New Roman"/>
          <w:sz w:val="28"/>
          <w:szCs w:val="28"/>
        </w:rPr>
        <w:t>деятельност</w:t>
      </w:r>
      <w:r w:rsidR="00D943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Фонда внешними аудиторами;</w:t>
      </w:r>
    </w:p>
    <w:p w:rsidR="00FC710D" w:rsidRPr="00D94319" w:rsidRDefault="00FC710D" w:rsidP="00D9431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319">
        <w:rPr>
          <w:rFonts w:ascii="Times New Roman" w:hAnsi="Times New Roman"/>
          <w:sz w:val="28"/>
          <w:szCs w:val="28"/>
        </w:rPr>
        <w:t>принят</w:t>
      </w:r>
      <w:r w:rsidR="00D94319" w:rsidRPr="00D94319">
        <w:rPr>
          <w:rFonts w:ascii="Times New Roman" w:hAnsi="Times New Roman"/>
          <w:sz w:val="28"/>
          <w:szCs w:val="28"/>
        </w:rPr>
        <w:t xml:space="preserve">ие </w:t>
      </w:r>
      <w:r w:rsidRPr="00D94319">
        <w:rPr>
          <w:rFonts w:ascii="Times New Roman" w:hAnsi="Times New Roman"/>
          <w:sz w:val="28"/>
          <w:szCs w:val="28"/>
        </w:rPr>
        <w:t>Фонда наблюдателем в Евразийский Региональный Комитет Международной Ассоциации Страховщиков Депозитов (</w:t>
      </w:r>
      <w:r w:rsidRPr="00D94319">
        <w:rPr>
          <w:rFonts w:ascii="Times New Roman" w:hAnsi="Times New Roman"/>
          <w:sz w:val="28"/>
          <w:szCs w:val="28"/>
          <w:lang w:val="en-US"/>
        </w:rPr>
        <w:t>IADI</w:t>
      </w:r>
      <w:r w:rsidRPr="00D94319">
        <w:rPr>
          <w:rFonts w:ascii="Times New Roman" w:hAnsi="Times New Roman"/>
          <w:sz w:val="28"/>
          <w:szCs w:val="28"/>
        </w:rPr>
        <w:t>)</w:t>
      </w:r>
    </w:p>
    <w:p w:rsidR="00FC710D" w:rsidRPr="00D94319" w:rsidRDefault="00FC710D" w:rsidP="00D9431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319">
        <w:rPr>
          <w:rFonts w:ascii="Times New Roman" w:hAnsi="Times New Roman"/>
          <w:sz w:val="28"/>
          <w:szCs w:val="28"/>
        </w:rPr>
        <w:t>подписание Меморандум</w:t>
      </w:r>
      <w:r w:rsidR="00D94319" w:rsidRPr="00D94319">
        <w:rPr>
          <w:rFonts w:ascii="Times New Roman" w:hAnsi="Times New Roman"/>
          <w:sz w:val="28"/>
          <w:szCs w:val="28"/>
        </w:rPr>
        <w:t>а</w:t>
      </w:r>
      <w:r w:rsidRPr="00D94319">
        <w:rPr>
          <w:rFonts w:ascii="Times New Roman" w:hAnsi="Times New Roman"/>
          <w:sz w:val="28"/>
          <w:szCs w:val="28"/>
        </w:rPr>
        <w:t xml:space="preserve"> о взаимопонимании и сотрудничестве с Агентством по защите депозитов </w:t>
      </w:r>
      <w:proofErr w:type="spellStart"/>
      <w:r w:rsidRPr="00D9431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D94319">
        <w:rPr>
          <w:rFonts w:ascii="Times New Roman" w:hAnsi="Times New Roman"/>
          <w:sz w:val="28"/>
          <w:szCs w:val="28"/>
        </w:rPr>
        <w:t xml:space="preserve"> Республики;</w:t>
      </w:r>
    </w:p>
    <w:p w:rsidR="00FC710D" w:rsidRPr="00D94319" w:rsidRDefault="002A757C" w:rsidP="00D9431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319">
        <w:rPr>
          <w:rFonts w:ascii="Times New Roman" w:hAnsi="Times New Roman"/>
          <w:sz w:val="28"/>
          <w:szCs w:val="28"/>
        </w:rPr>
        <w:t>увеличение</w:t>
      </w:r>
      <w:r w:rsidR="00D94319" w:rsidRPr="00D94319">
        <w:rPr>
          <w:rFonts w:ascii="Times New Roman" w:hAnsi="Times New Roman"/>
          <w:sz w:val="28"/>
          <w:szCs w:val="28"/>
        </w:rPr>
        <w:t xml:space="preserve"> </w:t>
      </w:r>
      <w:r w:rsidR="00FC710D" w:rsidRPr="00D94319">
        <w:rPr>
          <w:rFonts w:ascii="Times New Roman" w:hAnsi="Times New Roman"/>
          <w:sz w:val="28"/>
          <w:szCs w:val="28"/>
        </w:rPr>
        <w:t>суммы</w:t>
      </w:r>
      <w:r w:rsidR="00D94319" w:rsidRPr="00D94319">
        <w:rPr>
          <w:rFonts w:ascii="Times New Roman" w:hAnsi="Times New Roman"/>
          <w:sz w:val="28"/>
          <w:szCs w:val="28"/>
        </w:rPr>
        <w:t xml:space="preserve"> </w:t>
      </w:r>
      <w:r w:rsidR="00FC710D" w:rsidRPr="00D94319">
        <w:rPr>
          <w:rFonts w:ascii="Times New Roman" w:hAnsi="Times New Roman"/>
          <w:sz w:val="28"/>
          <w:szCs w:val="28"/>
        </w:rPr>
        <w:t>страхового возмещения с 7000 сомони до 350 показателей для расчётов;</w:t>
      </w:r>
    </w:p>
    <w:p w:rsidR="00FC710D" w:rsidRPr="00D94319" w:rsidRDefault="002A757C" w:rsidP="00D9431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319">
        <w:rPr>
          <w:rFonts w:ascii="Times New Roman" w:hAnsi="Times New Roman"/>
          <w:sz w:val="28"/>
          <w:szCs w:val="28"/>
        </w:rPr>
        <w:t>снижение</w:t>
      </w:r>
      <w:r w:rsidR="00FC710D" w:rsidRPr="00D94319">
        <w:rPr>
          <w:rFonts w:ascii="Times New Roman" w:hAnsi="Times New Roman"/>
          <w:sz w:val="28"/>
          <w:szCs w:val="28"/>
        </w:rPr>
        <w:t xml:space="preserve"> ставки календарного взноса для кредитных организаций с 0,5 до 0,25 процента;</w:t>
      </w:r>
    </w:p>
    <w:p w:rsidR="00FC710D" w:rsidRDefault="00FC710D" w:rsidP="00D9431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 выплачена сумма страхового возмещения вкладчикам ООО МДО «</w:t>
      </w:r>
      <w:proofErr w:type="spellStart"/>
      <w:r>
        <w:rPr>
          <w:rFonts w:ascii="Times New Roman" w:hAnsi="Times New Roman"/>
          <w:sz w:val="28"/>
          <w:szCs w:val="28"/>
        </w:rPr>
        <w:t>Хамдасти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FC710D" w:rsidRPr="006E7BAD" w:rsidRDefault="00FC710D" w:rsidP="00D9431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g-Cyrl-TJ"/>
        </w:rPr>
        <w:t>п</w:t>
      </w:r>
      <w:r w:rsidRPr="006E7BAD">
        <w:rPr>
          <w:rFonts w:ascii="Times New Roman" w:hAnsi="Times New Roman"/>
          <w:sz w:val="28"/>
          <w:szCs w:val="28"/>
          <w:lang w:val="tg-Cyrl-TJ"/>
        </w:rPr>
        <w:t xml:space="preserve">о состоянию на 1 </w:t>
      </w:r>
      <w:r>
        <w:rPr>
          <w:rFonts w:ascii="Times New Roman" w:hAnsi="Times New Roman"/>
          <w:sz w:val="28"/>
          <w:szCs w:val="28"/>
          <w:lang w:val="tg-Cyrl-TJ"/>
        </w:rPr>
        <w:t xml:space="preserve">января </w:t>
      </w:r>
      <w:r w:rsidRPr="006E7BAD">
        <w:rPr>
          <w:rFonts w:ascii="Times New Roman" w:hAnsi="Times New Roman"/>
          <w:sz w:val="28"/>
          <w:szCs w:val="28"/>
          <w:lang w:val="tg-Cyrl-TJ"/>
        </w:rPr>
        <w:t>201</w:t>
      </w:r>
      <w:r>
        <w:rPr>
          <w:rFonts w:ascii="Times New Roman" w:hAnsi="Times New Roman"/>
          <w:sz w:val="28"/>
          <w:szCs w:val="28"/>
          <w:lang w:val="tg-Cyrl-TJ"/>
        </w:rPr>
        <w:t>7</w:t>
      </w:r>
      <w:r w:rsidRPr="006E7BAD">
        <w:rPr>
          <w:rFonts w:ascii="Times New Roman" w:hAnsi="Times New Roman"/>
          <w:sz w:val="28"/>
          <w:szCs w:val="28"/>
          <w:lang w:val="tg-Cyrl-TJ"/>
        </w:rPr>
        <w:t xml:space="preserve"> года </w:t>
      </w:r>
      <w:r>
        <w:rPr>
          <w:rFonts w:ascii="Times New Roman" w:hAnsi="Times New Roman"/>
          <w:sz w:val="28"/>
          <w:szCs w:val="28"/>
          <w:lang w:val="tg-Cyrl-TJ"/>
        </w:rPr>
        <w:t>участниками системы страхования сбережений физических лиц являются 51</w:t>
      </w:r>
      <w:r w:rsidRPr="006E7BAD">
        <w:rPr>
          <w:rFonts w:ascii="Times New Roman" w:hAnsi="Times New Roman"/>
          <w:sz w:val="28"/>
          <w:szCs w:val="28"/>
          <w:lang w:val="tg-Cyrl-TJ"/>
        </w:rPr>
        <w:t xml:space="preserve"> кредитных организаций, из которых 1</w:t>
      </w:r>
      <w:r>
        <w:rPr>
          <w:rFonts w:ascii="Times New Roman" w:hAnsi="Times New Roman"/>
          <w:sz w:val="28"/>
          <w:szCs w:val="28"/>
          <w:lang w:val="tg-Cyrl-TJ"/>
        </w:rPr>
        <w:t>5</w:t>
      </w:r>
      <w:r w:rsidRPr="006E7BAD">
        <w:rPr>
          <w:rFonts w:ascii="Times New Roman" w:hAnsi="Times New Roman"/>
          <w:sz w:val="28"/>
          <w:szCs w:val="28"/>
          <w:lang w:val="tg-Cyrl-TJ"/>
        </w:rPr>
        <w:t xml:space="preserve"> являются банки и 3</w:t>
      </w:r>
      <w:r>
        <w:rPr>
          <w:rFonts w:ascii="Times New Roman" w:hAnsi="Times New Roman"/>
          <w:sz w:val="28"/>
          <w:szCs w:val="28"/>
          <w:lang w:val="tg-Cyrl-TJ"/>
        </w:rPr>
        <w:t>6</w:t>
      </w:r>
      <w:r w:rsidRPr="006E7BAD">
        <w:rPr>
          <w:rFonts w:ascii="Times New Roman" w:hAnsi="Times New Roman"/>
          <w:sz w:val="28"/>
          <w:szCs w:val="28"/>
          <w:lang w:val="tg-Cyrl-TJ"/>
        </w:rPr>
        <w:t xml:space="preserve"> микрокредитные депозитные организации</w:t>
      </w:r>
      <w:r>
        <w:rPr>
          <w:rFonts w:ascii="Times New Roman" w:hAnsi="Times New Roman"/>
          <w:sz w:val="28"/>
          <w:szCs w:val="28"/>
          <w:lang w:val="tg-Cyrl-TJ"/>
        </w:rPr>
        <w:t>;</w:t>
      </w:r>
    </w:p>
    <w:p w:rsidR="00FC710D" w:rsidRDefault="00FC710D" w:rsidP="00D9431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Активы Фонда на конец 2016 составили 259,3 млн. сомони, что равно 4,7 процентам от общих сбережений физических лиц, находящихся  в кредитных организациях. </w:t>
      </w:r>
    </w:p>
    <w:p w:rsidR="00FC710D" w:rsidRDefault="00FC710D" w:rsidP="000F692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C710D" w:rsidRDefault="00FC710D" w:rsidP="008A4B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8A4B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8A4B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8A4B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8A4B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8A4B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8A4B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Default="00FC710D" w:rsidP="008A4B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Pr="000F6923" w:rsidRDefault="00FC710D" w:rsidP="000F6923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923">
        <w:rPr>
          <w:rFonts w:ascii="Times New Roman" w:hAnsi="Times New Roman"/>
          <w:b/>
          <w:sz w:val="28"/>
          <w:szCs w:val="28"/>
        </w:rPr>
        <w:t>ОСНОВНЫЕ СТРАТЕГИЧЕСКИЕ ПРИНЦИПЫ</w:t>
      </w:r>
    </w:p>
    <w:p w:rsidR="00FC710D" w:rsidRDefault="00FC710D" w:rsidP="005E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Pr="005E0C20" w:rsidRDefault="00FC710D" w:rsidP="00961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C20">
        <w:rPr>
          <w:rFonts w:ascii="Times New Roman" w:hAnsi="Times New Roman"/>
          <w:sz w:val="28"/>
          <w:szCs w:val="28"/>
        </w:rPr>
        <w:t xml:space="preserve">В своей деятельности, в особенности при реализации </w:t>
      </w:r>
      <w:r>
        <w:rPr>
          <w:rFonts w:ascii="Times New Roman" w:hAnsi="Times New Roman"/>
          <w:sz w:val="28"/>
          <w:szCs w:val="28"/>
        </w:rPr>
        <w:t>С</w:t>
      </w:r>
      <w:r w:rsidRPr="005E0C20">
        <w:rPr>
          <w:rFonts w:ascii="Times New Roman" w:hAnsi="Times New Roman"/>
          <w:sz w:val="28"/>
          <w:szCs w:val="28"/>
        </w:rPr>
        <w:t>тратегии развития, Фонд придерживается следующих основных стратегических принципов.</w:t>
      </w:r>
    </w:p>
    <w:p w:rsidR="00FC710D" w:rsidRDefault="00FC710D" w:rsidP="005E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977"/>
        <w:gridCol w:w="353"/>
        <w:gridCol w:w="6418"/>
      </w:tblGrid>
      <w:tr w:rsidR="00FC710D" w:rsidRPr="00B456BF" w:rsidTr="00B456BF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6BF">
              <w:rPr>
                <w:rFonts w:ascii="Times New Roman" w:hAnsi="Times New Roman"/>
                <w:sz w:val="24"/>
                <w:szCs w:val="24"/>
              </w:rPr>
              <w:t xml:space="preserve">Операционная готовность и совершенствование </w:t>
            </w:r>
            <w:proofErr w:type="spellStart"/>
            <w:r w:rsidRPr="00B456BF">
              <w:rPr>
                <w:rFonts w:ascii="Times New Roman" w:hAnsi="Times New Roman"/>
                <w:sz w:val="24"/>
                <w:szCs w:val="24"/>
              </w:rPr>
              <w:t>системыуправления</w:t>
            </w:r>
            <w:proofErr w:type="spellEnd"/>
            <w:r w:rsidRPr="00B456BF">
              <w:rPr>
                <w:rFonts w:ascii="Times New Roman" w:hAnsi="Times New Roman"/>
                <w:sz w:val="24"/>
                <w:szCs w:val="24"/>
              </w:rPr>
              <w:t xml:space="preserve"> рисками</w:t>
            </w:r>
          </w:p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</w:tcPr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6BF">
              <w:rPr>
                <w:rFonts w:ascii="Times New Roman" w:hAnsi="Times New Roman"/>
                <w:sz w:val="24"/>
                <w:szCs w:val="24"/>
              </w:rPr>
              <w:t>Готовность выполнять возложенную миссию и функции по выплате страхового возмещения вкладчикам в случае принудительной ликвидации кредитной организации-участника системы страхования сбережений физических лиц. Эффективное и бесперебойное функционирование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6BF">
              <w:rPr>
                <w:rFonts w:ascii="Times New Roman" w:hAnsi="Times New Roman"/>
                <w:sz w:val="24"/>
                <w:szCs w:val="24"/>
              </w:rPr>
              <w:t>соответствующих систем и процессов, обладание работниками Фонда необходимыми навыками и знаниями, наличие возможностей прогнозировать, оценивать</w:t>
            </w:r>
            <w:r w:rsidR="00D94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6BF">
              <w:rPr>
                <w:rFonts w:ascii="Times New Roman" w:hAnsi="Times New Roman"/>
                <w:sz w:val="24"/>
                <w:szCs w:val="24"/>
              </w:rPr>
              <w:t xml:space="preserve">и управлять рисками для осуществления возложенных на них задач, а также наличие необходимых финансовых, материальных и трудовых ресурсов, автоматизированных систем по проверке правильности составления реестров кредитных организаций по застрахованным сбережениям, </w:t>
            </w:r>
          </w:p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6BF">
              <w:rPr>
                <w:rFonts w:ascii="Times New Roman" w:hAnsi="Times New Roman"/>
                <w:sz w:val="24"/>
                <w:szCs w:val="24"/>
              </w:rPr>
              <w:t>а также по процессу выплаты страхового возмещения.</w:t>
            </w:r>
          </w:p>
        </w:tc>
      </w:tr>
      <w:tr w:rsidR="00FC710D" w:rsidRPr="00B456BF" w:rsidTr="00B456BF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6BF">
              <w:rPr>
                <w:rFonts w:ascii="Times New Roman" w:hAnsi="Times New Roman"/>
                <w:sz w:val="24"/>
                <w:szCs w:val="24"/>
              </w:rPr>
              <w:t>Эффективное информирование общественности</w:t>
            </w:r>
          </w:p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</w:tcPr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6BF">
              <w:rPr>
                <w:rFonts w:ascii="Times New Roman" w:hAnsi="Times New Roman"/>
                <w:sz w:val="24"/>
                <w:szCs w:val="24"/>
              </w:rPr>
              <w:t>Всестороннее развитие эффективной системы информирования общественности,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6BF">
              <w:rPr>
                <w:rFonts w:ascii="Times New Roman" w:hAnsi="Times New Roman"/>
                <w:sz w:val="24"/>
                <w:szCs w:val="24"/>
              </w:rPr>
              <w:t>предназначенной для разъяснения населению всех преимуществ и недостатков</w:t>
            </w:r>
          </w:p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6BF">
              <w:rPr>
                <w:rFonts w:ascii="Times New Roman" w:hAnsi="Times New Roman"/>
                <w:sz w:val="24"/>
                <w:szCs w:val="24"/>
              </w:rPr>
              <w:t>системы страхования сбережений физических лиц, порядка и условий ее функционирования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6BF">
              <w:rPr>
                <w:rFonts w:ascii="Times New Roman" w:hAnsi="Times New Roman"/>
                <w:sz w:val="24"/>
                <w:szCs w:val="24"/>
              </w:rPr>
              <w:t xml:space="preserve">укрепление доверия населения к банковской системе. </w:t>
            </w:r>
          </w:p>
        </w:tc>
      </w:tr>
      <w:tr w:rsidR="00FC710D" w:rsidRPr="00B456BF" w:rsidTr="00B456BF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6BF">
              <w:rPr>
                <w:rFonts w:ascii="Times New Roman" w:hAnsi="Times New Roman"/>
                <w:sz w:val="24"/>
                <w:szCs w:val="24"/>
              </w:rPr>
              <w:t>Оптимальное использование активов и</w:t>
            </w:r>
          </w:p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6BF">
              <w:rPr>
                <w:rFonts w:ascii="Times New Roman" w:hAnsi="Times New Roman"/>
                <w:sz w:val="24"/>
                <w:szCs w:val="24"/>
              </w:rPr>
              <w:t>повышение эффективности инвестиционной</w:t>
            </w:r>
          </w:p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6B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</w:tcPr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6BF">
              <w:rPr>
                <w:rFonts w:ascii="Times New Roman" w:hAnsi="Times New Roman"/>
                <w:sz w:val="24"/>
                <w:szCs w:val="24"/>
              </w:rPr>
              <w:t>Осуществление инвестиции активов Фонда в финансовые инструменты. Актуализация перечня финансовых инструментов в целях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6BF">
              <w:rPr>
                <w:rFonts w:ascii="Times New Roman" w:hAnsi="Times New Roman"/>
                <w:sz w:val="24"/>
                <w:szCs w:val="24"/>
              </w:rPr>
              <w:t>обеспечения соответствующего уровня доходности, направленного на увеличение резерва для страхового возмещения при условии сохранности активов Фонда и поддержания их ликвидности в целях эффективной реализации Фондом своих задач.</w:t>
            </w:r>
          </w:p>
        </w:tc>
      </w:tr>
      <w:tr w:rsidR="00FC710D" w:rsidRPr="00B456BF" w:rsidTr="00B456BF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6BF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6BF">
              <w:rPr>
                <w:rFonts w:ascii="Times New Roman" w:hAnsi="Times New Roman"/>
                <w:sz w:val="24"/>
                <w:szCs w:val="24"/>
              </w:rPr>
              <w:t>правовой среды с учетом</w:t>
            </w:r>
          </w:p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6BF">
              <w:rPr>
                <w:rFonts w:ascii="Times New Roman" w:hAnsi="Times New Roman"/>
                <w:sz w:val="24"/>
                <w:szCs w:val="24"/>
              </w:rPr>
              <w:t>наилучшей международной практики</w:t>
            </w:r>
          </w:p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</w:tcPr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6BF">
              <w:rPr>
                <w:rFonts w:ascii="Times New Roman" w:hAnsi="Times New Roman"/>
                <w:sz w:val="24"/>
                <w:szCs w:val="24"/>
              </w:rPr>
              <w:t>Разработка предложений относительно функционирования системы страхования сбережений физических лиц, осуществления выплат страхового возмещения, урегулирования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6BF">
              <w:rPr>
                <w:rFonts w:ascii="Times New Roman" w:hAnsi="Times New Roman"/>
                <w:sz w:val="24"/>
                <w:szCs w:val="24"/>
              </w:rPr>
              <w:t>несостоятельности банков с учетом наилучшей международной практики и международных стандартов, а также мировых тенденций.</w:t>
            </w:r>
          </w:p>
        </w:tc>
      </w:tr>
      <w:tr w:rsidR="00FC710D" w:rsidRPr="00B456BF" w:rsidTr="00B456BF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6BF">
              <w:rPr>
                <w:rFonts w:ascii="Times New Roman" w:hAnsi="Times New Roman"/>
                <w:sz w:val="24"/>
                <w:szCs w:val="24"/>
              </w:rPr>
              <w:t>Повышение эффективности партнерских отношений, международного</w:t>
            </w:r>
          </w:p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6BF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</w:p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</w:tcPr>
          <w:p w:rsidR="00FC710D" w:rsidRPr="00B456BF" w:rsidRDefault="00FC710D" w:rsidP="00B45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6BF">
              <w:rPr>
                <w:rFonts w:ascii="Times New Roman" w:hAnsi="Times New Roman"/>
                <w:sz w:val="24"/>
                <w:szCs w:val="24"/>
              </w:rPr>
              <w:t>Эффективная работа с партнерами Фонда – Национальным банком Таджикистана, Министерства финансов Республики Таджикистан, кредитными организациями - членами Фонда, Международной Ассоциацией Страховщиков Депозитов (</w:t>
            </w:r>
            <w:r w:rsidRPr="00B456BF">
              <w:rPr>
                <w:rFonts w:ascii="Times New Roman" w:hAnsi="Times New Roman"/>
                <w:sz w:val="24"/>
                <w:szCs w:val="24"/>
                <w:lang w:val="en-US"/>
              </w:rPr>
              <w:t>IADI</w:t>
            </w:r>
            <w:r w:rsidRPr="00B456BF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6BF">
              <w:rPr>
                <w:rFonts w:ascii="Times New Roman" w:hAnsi="Times New Roman"/>
                <w:sz w:val="24"/>
                <w:szCs w:val="24"/>
              </w:rPr>
              <w:t>Заключение Меморандумов о сотрудничестве с развитыми организациями страхования депозитов – членами Евразийского регионального  комитетов МАСД. Активный диалог</w:t>
            </w:r>
            <w:r w:rsidR="00D94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6BF">
              <w:rPr>
                <w:rFonts w:ascii="Times New Roman" w:hAnsi="Times New Roman"/>
                <w:sz w:val="24"/>
                <w:szCs w:val="24"/>
              </w:rPr>
              <w:t>с Ассоциацией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6BF">
              <w:rPr>
                <w:rFonts w:ascii="Times New Roman" w:hAnsi="Times New Roman"/>
                <w:sz w:val="24"/>
                <w:szCs w:val="24"/>
              </w:rPr>
              <w:t>банков Таджикистана и Ассоциацией микрофинансовых организаций Таджикистана.</w:t>
            </w:r>
          </w:p>
        </w:tc>
      </w:tr>
    </w:tbl>
    <w:p w:rsidR="00FC710D" w:rsidRDefault="00FC710D" w:rsidP="005E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Default="00FC710D" w:rsidP="005E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Default="00FC710D" w:rsidP="005E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Pr="000F6923" w:rsidRDefault="00FC710D" w:rsidP="000F6923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923">
        <w:rPr>
          <w:rFonts w:ascii="Times New Roman" w:hAnsi="Times New Roman"/>
          <w:b/>
          <w:sz w:val="28"/>
          <w:szCs w:val="28"/>
        </w:rPr>
        <w:t xml:space="preserve">СИТУАЦИЯ НА ФИНАНСОВОМ РЫНКЕ ТАДЖИКИСТАНА </w:t>
      </w:r>
    </w:p>
    <w:p w:rsidR="00FC710D" w:rsidRDefault="00D94319" w:rsidP="00062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C710D">
        <w:rPr>
          <w:rFonts w:ascii="Times New Roman" w:hAnsi="Times New Roman"/>
          <w:b/>
          <w:sz w:val="28"/>
          <w:szCs w:val="28"/>
        </w:rPr>
        <w:t>И ФАКТОРЫ ВЛИЯЮЩИЕ НА ДЕЯТЕЛНОСТЬ ФОНДА</w:t>
      </w:r>
    </w:p>
    <w:p w:rsidR="00FC710D" w:rsidRDefault="00FC710D" w:rsidP="0024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319" w:rsidRDefault="00D94319" w:rsidP="0024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Default="00FC710D" w:rsidP="00961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0952">
        <w:rPr>
          <w:rFonts w:ascii="Times New Roman" w:hAnsi="Times New Roman"/>
          <w:sz w:val="28"/>
          <w:szCs w:val="28"/>
        </w:rPr>
        <w:t>Банковск</w:t>
      </w:r>
      <w:r>
        <w:rPr>
          <w:rFonts w:ascii="Times New Roman" w:hAnsi="Times New Roman"/>
          <w:sz w:val="28"/>
          <w:szCs w:val="28"/>
        </w:rPr>
        <w:t xml:space="preserve">ий сектор </w:t>
      </w:r>
      <w:r w:rsidRPr="00240952">
        <w:rPr>
          <w:rFonts w:ascii="Times New Roman" w:hAnsi="Times New Roman"/>
          <w:sz w:val="28"/>
          <w:szCs w:val="28"/>
        </w:rPr>
        <w:t>играет важную роль в экономике</w:t>
      </w:r>
      <w:r>
        <w:rPr>
          <w:rFonts w:ascii="Times New Roman" w:hAnsi="Times New Roman"/>
          <w:sz w:val="28"/>
          <w:szCs w:val="28"/>
        </w:rPr>
        <w:t xml:space="preserve"> Таджикистана</w:t>
      </w:r>
      <w:r w:rsidRPr="00240952">
        <w:rPr>
          <w:rFonts w:ascii="Times New Roman" w:hAnsi="Times New Roman"/>
          <w:sz w:val="28"/>
          <w:szCs w:val="28"/>
        </w:rPr>
        <w:t>, так как он</w:t>
      </w:r>
      <w:r>
        <w:rPr>
          <w:rFonts w:ascii="Times New Roman" w:hAnsi="Times New Roman"/>
          <w:sz w:val="28"/>
          <w:szCs w:val="28"/>
        </w:rPr>
        <w:t>а</w:t>
      </w:r>
      <w:r w:rsidRPr="00240952">
        <w:rPr>
          <w:rFonts w:ascii="Times New Roman" w:hAnsi="Times New Roman"/>
          <w:sz w:val="28"/>
          <w:szCs w:val="28"/>
        </w:rPr>
        <w:t xml:space="preserve"> является основным источником финансирования остальных секторов экономики.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952">
        <w:rPr>
          <w:rFonts w:ascii="Times New Roman" w:hAnsi="Times New Roman"/>
          <w:sz w:val="28"/>
          <w:szCs w:val="28"/>
        </w:rPr>
        <w:t>Однако,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952">
        <w:rPr>
          <w:rFonts w:ascii="Times New Roman" w:hAnsi="Times New Roman"/>
          <w:sz w:val="28"/>
          <w:szCs w:val="28"/>
        </w:rPr>
        <w:t xml:space="preserve">данный сектор экономики </w:t>
      </w:r>
      <w:r>
        <w:rPr>
          <w:rFonts w:ascii="Times New Roman" w:hAnsi="Times New Roman"/>
          <w:sz w:val="28"/>
          <w:szCs w:val="28"/>
        </w:rPr>
        <w:t xml:space="preserve">испытывает трудности на фоне продолжающегося </w:t>
      </w:r>
      <w:r w:rsidRPr="00240952">
        <w:rPr>
          <w:rFonts w:ascii="Times New Roman" w:hAnsi="Times New Roman"/>
          <w:sz w:val="28"/>
          <w:szCs w:val="28"/>
        </w:rPr>
        <w:t xml:space="preserve">финансового кризиса. Основными рисками банковского сектора по прежнему остаются низкие темпы прироста кредитного портфеля </w:t>
      </w:r>
      <w:r>
        <w:rPr>
          <w:rFonts w:ascii="Times New Roman" w:hAnsi="Times New Roman"/>
          <w:sz w:val="28"/>
          <w:szCs w:val="28"/>
        </w:rPr>
        <w:t>кредитных организаций, что привело к несвоевременному выполнению их обязательства перед вкладчиками. С</w:t>
      </w:r>
      <w:r>
        <w:rPr>
          <w:rFonts w:ascii="Times New Roman" w:hAnsi="Times New Roman"/>
          <w:color w:val="000000"/>
          <w:sz w:val="28"/>
          <w:szCs w:val="28"/>
        </w:rPr>
        <w:t>бережения населения являются основным источником финансирования</w:t>
      </w:r>
      <w:r w:rsidRPr="00240952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952">
        <w:rPr>
          <w:rFonts w:ascii="Times New Roman" w:hAnsi="Times New Roman"/>
          <w:color w:val="000000"/>
          <w:sz w:val="28"/>
          <w:szCs w:val="28"/>
        </w:rPr>
        <w:t xml:space="preserve">повышает устойчивость </w:t>
      </w:r>
      <w:r>
        <w:rPr>
          <w:rFonts w:ascii="Times New Roman" w:hAnsi="Times New Roman"/>
          <w:color w:val="000000"/>
          <w:sz w:val="28"/>
          <w:szCs w:val="28"/>
        </w:rPr>
        <w:t xml:space="preserve">кредитных организаций </w:t>
      </w:r>
      <w:r w:rsidRPr="00240952">
        <w:rPr>
          <w:rFonts w:ascii="Times New Roman" w:hAnsi="Times New Roman"/>
          <w:color w:val="000000"/>
          <w:sz w:val="28"/>
          <w:szCs w:val="28"/>
        </w:rPr>
        <w:t>к внешним шокам.</w:t>
      </w:r>
    </w:p>
    <w:p w:rsidR="00FC710D" w:rsidRDefault="00FC710D" w:rsidP="00686A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6AC9">
        <w:rPr>
          <w:rFonts w:ascii="Times New Roman" w:eastAsia="PalatinoLinotype-Roman" w:hAnsi="Times New Roman"/>
          <w:sz w:val="28"/>
          <w:szCs w:val="28"/>
        </w:rPr>
        <w:t xml:space="preserve">По состоянию на 31 декабря </w:t>
      </w:r>
      <w:r w:rsidRPr="00D94319">
        <w:rPr>
          <w:rFonts w:ascii="Times New Roman" w:eastAsia="PalatinoLinotype-Roman" w:hAnsi="Times New Roman"/>
          <w:sz w:val="28"/>
          <w:szCs w:val="28"/>
        </w:rPr>
        <w:t>2016 года</w:t>
      </w:r>
      <w:r w:rsidRPr="00686AC9">
        <w:rPr>
          <w:rFonts w:ascii="Times New Roman" w:eastAsia="PalatinoLinotype-Roman" w:hAnsi="Times New Roman"/>
          <w:sz w:val="28"/>
          <w:szCs w:val="28"/>
        </w:rPr>
        <w:t xml:space="preserve"> общие активы кредитных организаций составили 21166,5 млн. сомони, что на 13,6 % больше </w:t>
      </w:r>
      <w:r>
        <w:rPr>
          <w:rFonts w:ascii="Times New Roman" w:eastAsia="PalatinoLinotype-Roman" w:hAnsi="Times New Roman"/>
          <w:sz w:val="28"/>
          <w:szCs w:val="28"/>
        </w:rPr>
        <w:t xml:space="preserve">предыдущего </w:t>
      </w:r>
      <w:r w:rsidRPr="00686AC9">
        <w:rPr>
          <w:rFonts w:ascii="Times New Roman" w:eastAsia="PalatinoLinotype-Roman" w:hAnsi="Times New Roman"/>
          <w:sz w:val="28"/>
          <w:szCs w:val="28"/>
        </w:rPr>
        <w:t xml:space="preserve">года. При этом, общие обязательства за 2016 год уменьшились на 3,4 процента и составили 15669,6 млн. сомони. </w:t>
      </w:r>
      <w:r w:rsidRPr="00686AC9">
        <w:rPr>
          <w:rFonts w:ascii="Times New Roman" w:hAnsi="Times New Roman"/>
          <w:color w:val="000000"/>
          <w:sz w:val="28"/>
          <w:szCs w:val="28"/>
        </w:rPr>
        <w:t>Совокупный ссудный портфель в кредитных организациях за 2016 год составил 8000,5 млн. сомони и снизился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6AC9">
        <w:rPr>
          <w:rFonts w:ascii="Times New Roman" w:hAnsi="Times New Roman"/>
          <w:color w:val="000000"/>
          <w:sz w:val="28"/>
          <w:szCs w:val="28"/>
        </w:rPr>
        <w:t xml:space="preserve">предыдущем году на 16,4%. При этом общая тенденция ухудшения качества активов, в частности ссудного портфеля, продолжала сохраняться. Так, если год назад доля неработающих кредитов составляла 37,8% ссудного портфеля кредитных организаций, то на конец 2016 года ее доля составила 58,1%. </w:t>
      </w:r>
    </w:p>
    <w:p w:rsidR="00FC710D" w:rsidRDefault="00FC710D" w:rsidP="00546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alatinoLinotype-Roman" w:hAnsi="Times New Roman"/>
          <w:sz w:val="28"/>
          <w:szCs w:val="28"/>
        </w:rPr>
      </w:pPr>
      <w:r w:rsidRPr="00240952">
        <w:rPr>
          <w:rFonts w:ascii="Times New Roman" w:hAnsi="Times New Roman"/>
          <w:sz w:val="28"/>
          <w:szCs w:val="28"/>
        </w:rPr>
        <w:t xml:space="preserve">Депозиты являются </w:t>
      </w:r>
      <w:r>
        <w:rPr>
          <w:rFonts w:ascii="Times New Roman" w:hAnsi="Times New Roman"/>
          <w:sz w:val="28"/>
          <w:szCs w:val="28"/>
        </w:rPr>
        <w:t xml:space="preserve">одним из </w:t>
      </w:r>
      <w:r w:rsidRPr="00240952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</w:t>
      </w:r>
      <w:r w:rsidRPr="00240952">
        <w:rPr>
          <w:rFonts w:ascii="Times New Roman" w:hAnsi="Times New Roman"/>
          <w:sz w:val="28"/>
          <w:szCs w:val="28"/>
        </w:rPr>
        <w:t xml:space="preserve"> источнико</w:t>
      </w:r>
      <w:r>
        <w:rPr>
          <w:rFonts w:ascii="Times New Roman" w:hAnsi="Times New Roman"/>
          <w:sz w:val="28"/>
          <w:szCs w:val="28"/>
        </w:rPr>
        <w:t xml:space="preserve">в финансирования кредитных организаций, </w:t>
      </w:r>
      <w:r w:rsidRPr="00240952">
        <w:rPr>
          <w:rFonts w:ascii="Times New Roman" w:hAnsi="Times New Roman"/>
          <w:color w:val="000000"/>
          <w:sz w:val="28"/>
          <w:szCs w:val="28"/>
        </w:rPr>
        <w:t>так как доля совокупных депозитов на 1 января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240952">
        <w:rPr>
          <w:rFonts w:ascii="Times New Roman" w:hAnsi="Times New Roman"/>
          <w:color w:val="000000"/>
          <w:sz w:val="28"/>
          <w:szCs w:val="28"/>
        </w:rPr>
        <w:t xml:space="preserve"> г. составляет </w:t>
      </w:r>
      <w:r>
        <w:rPr>
          <w:rFonts w:ascii="Times New Roman" w:hAnsi="Times New Roman"/>
          <w:color w:val="000000"/>
          <w:sz w:val="28"/>
          <w:szCs w:val="28"/>
        </w:rPr>
        <w:t xml:space="preserve">59% </w:t>
      </w:r>
      <w:r w:rsidRPr="00240952">
        <w:rPr>
          <w:rFonts w:ascii="Times New Roman" w:hAnsi="Times New Roman"/>
          <w:color w:val="000000"/>
          <w:sz w:val="28"/>
          <w:szCs w:val="28"/>
        </w:rPr>
        <w:t xml:space="preserve">от совокупных обязательств </w:t>
      </w:r>
      <w:r>
        <w:rPr>
          <w:rFonts w:ascii="Times New Roman" w:hAnsi="Times New Roman"/>
          <w:color w:val="000000"/>
          <w:sz w:val="28"/>
          <w:szCs w:val="28"/>
        </w:rPr>
        <w:t xml:space="preserve">кредитных организаций. </w:t>
      </w:r>
      <w:r w:rsidRPr="0054692B">
        <w:rPr>
          <w:rFonts w:ascii="Times New Roman" w:eastAsia="PalatinoLinotype-Roman" w:hAnsi="Times New Roman"/>
          <w:sz w:val="28"/>
          <w:szCs w:val="28"/>
        </w:rPr>
        <w:t xml:space="preserve">Общий объём депозитов в банковской системе по состоянию на </w:t>
      </w:r>
      <w:r>
        <w:rPr>
          <w:rFonts w:ascii="Times New Roman" w:eastAsia="PalatinoLinotype-Roman" w:hAnsi="Times New Roman"/>
          <w:sz w:val="28"/>
          <w:szCs w:val="28"/>
        </w:rPr>
        <w:t xml:space="preserve">конец 2016 </w:t>
      </w:r>
      <w:r w:rsidRPr="0054692B">
        <w:rPr>
          <w:rFonts w:ascii="Times New Roman" w:eastAsia="PalatinoLinotype-Roman" w:hAnsi="Times New Roman"/>
          <w:sz w:val="28"/>
          <w:szCs w:val="28"/>
        </w:rPr>
        <w:t xml:space="preserve">года составил </w:t>
      </w:r>
      <w:r>
        <w:rPr>
          <w:rFonts w:ascii="Times New Roman" w:eastAsia="PalatinoLinotype-Roman" w:hAnsi="Times New Roman"/>
          <w:sz w:val="28"/>
          <w:szCs w:val="28"/>
        </w:rPr>
        <w:t>9,2</w:t>
      </w:r>
      <w:r w:rsidRPr="0054692B">
        <w:rPr>
          <w:rFonts w:ascii="Times New Roman" w:eastAsia="PalatinoLinotype-Roman" w:hAnsi="Times New Roman"/>
          <w:sz w:val="28"/>
          <w:szCs w:val="28"/>
        </w:rPr>
        <w:t xml:space="preserve"> млрд. сомони и увеличился к прошло</w:t>
      </w:r>
      <w:r>
        <w:rPr>
          <w:rFonts w:ascii="Times New Roman" w:eastAsia="PalatinoLinotype-Roman" w:hAnsi="Times New Roman"/>
          <w:sz w:val="28"/>
          <w:szCs w:val="28"/>
        </w:rPr>
        <w:t>му</w:t>
      </w:r>
      <w:r w:rsidRPr="0054692B">
        <w:rPr>
          <w:rFonts w:ascii="Times New Roman" w:eastAsia="PalatinoLinotype-Roman" w:hAnsi="Times New Roman"/>
          <w:sz w:val="28"/>
          <w:szCs w:val="28"/>
        </w:rPr>
        <w:t xml:space="preserve"> год</w:t>
      </w:r>
      <w:r>
        <w:rPr>
          <w:rFonts w:ascii="Times New Roman" w:eastAsia="PalatinoLinotype-Roman" w:hAnsi="Times New Roman"/>
          <w:sz w:val="28"/>
          <w:szCs w:val="28"/>
        </w:rPr>
        <w:t>у</w:t>
      </w:r>
      <w:r w:rsidRPr="0054692B">
        <w:rPr>
          <w:rFonts w:ascii="Times New Roman" w:eastAsia="PalatinoLinotype-Roman" w:hAnsi="Times New Roman"/>
          <w:sz w:val="28"/>
          <w:szCs w:val="28"/>
        </w:rPr>
        <w:t xml:space="preserve"> на </w:t>
      </w:r>
      <w:r>
        <w:rPr>
          <w:rFonts w:ascii="Times New Roman" w:eastAsia="PalatinoLinotype-Roman" w:hAnsi="Times New Roman"/>
          <w:sz w:val="28"/>
          <w:szCs w:val="28"/>
        </w:rPr>
        <w:t>7,3</w:t>
      </w:r>
      <w:r w:rsidRPr="0054692B">
        <w:rPr>
          <w:rFonts w:ascii="Times New Roman" w:eastAsia="PalatinoLinotype-Roman" w:hAnsi="Times New Roman"/>
          <w:sz w:val="28"/>
          <w:szCs w:val="28"/>
        </w:rPr>
        <w:t>%.  В структур</w:t>
      </w:r>
      <w:r>
        <w:rPr>
          <w:rFonts w:ascii="Times New Roman" w:eastAsia="PalatinoLinotype-Roman" w:hAnsi="Times New Roman"/>
          <w:sz w:val="28"/>
          <w:szCs w:val="28"/>
        </w:rPr>
        <w:t>е</w:t>
      </w:r>
      <w:r w:rsidRPr="0054692B">
        <w:rPr>
          <w:rFonts w:ascii="Times New Roman" w:eastAsia="PalatinoLinotype-Roman" w:hAnsi="Times New Roman"/>
          <w:sz w:val="28"/>
          <w:szCs w:val="28"/>
        </w:rPr>
        <w:t xml:space="preserve"> депозитов </w:t>
      </w:r>
      <w:r>
        <w:rPr>
          <w:rFonts w:ascii="Times New Roman" w:eastAsia="PalatinoLinotype-Roman" w:hAnsi="Times New Roman"/>
          <w:sz w:val="28"/>
          <w:szCs w:val="28"/>
        </w:rPr>
        <w:t>40</w:t>
      </w:r>
      <w:r w:rsidRPr="0054692B">
        <w:rPr>
          <w:rFonts w:ascii="Times New Roman" w:eastAsia="PalatinoLinotype-Roman" w:hAnsi="Times New Roman"/>
          <w:sz w:val="28"/>
          <w:szCs w:val="28"/>
        </w:rPr>
        <w:t>% составляют депозиты юридических лиц и 60% депозиты физических лиц. При этом, депозиты в национальной валюте составляют 3</w:t>
      </w:r>
      <w:r>
        <w:rPr>
          <w:rFonts w:ascii="Times New Roman" w:eastAsia="PalatinoLinotype-Roman" w:hAnsi="Times New Roman"/>
          <w:sz w:val="28"/>
          <w:szCs w:val="28"/>
        </w:rPr>
        <w:t>7,5</w:t>
      </w:r>
      <w:r w:rsidRPr="0054692B">
        <w:rPr>
          <w:rFonts w:ascii="Times New Roman" w:eastAsia="PalatinoLinotype-Roman" w:hAnsi="Times New Roman"/>
          <w:sz w:val="28"/>
          <w:szCs w:val="28"/>
        </w:rPr>
        <w:t>%, а в иностранной валюте 6</w:t>
      </w:r>
      <w:r>
        <w:rPr>
          <w:rFonts w:ascii="Times New Roman" w:eastAsia="PalatinoLinotype-Roman" w:hAnsi="Times New Roman"/>
          <w:sz w:val="28"/>
          <w:szCs w:val="28"/>
        </w:rPr>
        <w:t>2,5</w:t>
      </w:r>
      <w:r w:rsidRPr="0054692B">
        <w:rPr>
          <w:rFonts w:ascii="Times New Roman" w:eastAsia="PalatinoLinotype-Roman" w:hAnsi="Times New Roman"/>
          <w:sz w:val="28"/>
          <w:szCs w:val="28"/>
        </w:rPr>
        <w:t xml:space="preserve">%. </w:t>
      </w:r>
    </w:p>
    <w:p w:rsidR="00FC710D" w:rsidRPr="00240952" w:rsidRDefault="00FC710D" w:rsidP="00546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PalatinoLinotype-Roman" w:hAnsi="Times New Roman"/>
          <w:sz w:val="28"/>
          <w:szCs w:val="28"/>
        </w:rPr>
        <w:t>Депозиты физических лиц на конец 2016 составил 5550,2 млн. сомони, что на 2,3% больше предыдущего года. В</w:t>
      </w:r>
      <w:r w:rsidRPr="00240952">
        <w:rPr>
          <w:rFonts w:ascii="Times New Roman" w:hAnsi="Times New Roman"/>
          <w:color w:val="000000"/>
          <w:sz w:val="28"/>
          <w:szCs w:val="28"/>
        </w:rPr>
        <w:t xml:space="preserve"> структуре депозитов </w:t>
      </w:r>
      <w:r>
        <w:rPr>
          <w:rFonts w:ascii="Times New Roman" w:hAnsi="Times New Roman"/>
          <w:color w:val="000000"/>
          <w:sz w:val="28"/>
          <w:szCs w:val="28"/>
        </w:rPr>
        <w:t xml:space="preserve">населения </w:t>
      </w:r>
      <w:r w:rsidRPr="00240952">
        <w:rPr>
          <w:rFonts w:ascii="Times New Roman" w:hAnsi="Times New Roman"/>
          <w:color w:val="000000"/>
          <w:sz w:val="28"/>
          <w:szCs w:val="28"/>
        </w:rPr>
        <w:t xml:space="preserve">срочные вклады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составляют - </w:t>
      </w:r>
      <w:r w:rsidRPr="00D13E63">
        <w:rPr>
          <w:rFonts w:ascii="Times New Roman" w:hAnsi="Times New Roman"/>
          <w:sz w:val="28"/>
          <w:szCs w:val="28"/>
        </w:rPr>
        <w:t>82,3%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13E63">
        <w:rPr>
          <w:rFonts w:ascii="Times New Roman" w:hAnsi="Times New Roman"/>
          <w:sz w:val="28"/>
          <w:szCs w:val="28"/>
        </w:rPr>
        <w:t>сберегательны</w:t>
      </w:r>
      <w:r>
        <w:rPr>
          <w:rFonts w:ascii="Times New Roman" w:hAnsi="Times New Roman"/>
          <w:sz w:val="28"/>
          <w:szCs w:val="28"/>
        </w:rPr>
        <w:t xml:space="preserve">е депозиты - 16,7% и депозиты </w:t>
      </w:r>
      <w:r w:rsidRPr="00D13E63">
        <w:rPr>
          <w:rFonts w:ascii="Times New Roman" w:hAnsi="Times New Roman"/>
          <w:sz w:val="28"/>
          <w:szCs w:val="28"/>
        </w:rPr>
        <w:t xml:space="preserve">до востребования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13E63">
        <w:rPr>
          <w:rFonts w:ascii="Times New Roman" w:hAnsi="Times New Roman"/>
          <w:sz w:val="28"/>
          <w:szCs w:val="28"/>
        </w:rPr>
        <w:t>1,1%.</w:t>
      </w:r>
    </w:p>
    <w:p w:rsidR="00FC710D" w:rsidRPr="00240952" w:rsidRDefault="00FC710D" w:rsidP="00543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PalatinoLinotype-Roman" w:hAnsi="Times New Roman"/>
          <w:sz w:val="28"/>
          <w:szCs w:val="28"/>
        </w:rPr>
        <w:t xml:space="preserve">Необходимо отметить, снижение темпов прироста депозитов в банковском секторе за последний год, что было вызвано финансовыми кризисами в кредитных организациях. </w:t>
      </w:r>
      <w:r w:rsidRPr="00240FDB">
        <w:rPr>
          <w:rFonts w:ascii="Times New Roman" w:eastAsia="TimesNewRomanPSMT" w:hAnsi="Times New Roman"/>
          <w:sz w:val="28"/>
          <w:szCs w:val="28"/>
        </w:rPr>
        <w:t xml:space="preserve">В </w:t>
      </w:r>
      <w:r>
        <w:rPr>
          <w:rFonts w:ascii="Times New Roman" w:eastAsia="TimesNewRomanPSMT" w:hAnsi="Times New Roman"/>
          <w:sz w:val="28"/>
          <w:szCs w:val="28"/>
          <w:lang w:val="tg-Cyrl-TJ"/>
        </w:rPr>
        <w:t xml:space="preserve">кредитных организациях </w:t>
      </w:r>
      <w:r w:rsidRPr="00240FDB">
        <w:rPr>
          <w:rFonts w:ascii="Times New Roman" w:eastAsia="TimesNewRomanPSMT" w:hAnsi="Times New Roman"/>
          <w:sz w:val="28"/>
          <w:szCs w:val="28"/>
        </w:rPr>
        <w:t>наблюдается слабое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val="tg-Cyrl-TJ"/>
        </w:rPr>
        <w:t xml:space="preserve">корпоративное управление, менеджмента и не </w:t>
      </w:r>
      <w:r w:rsidRPr="00240FDB">
        <w:rPr>
          <w:rFonts w:ascii="Times New Roman" w:eastAsia="TimesNewRomanPSMT" w:hAnsi="Times New Roman"/>
          <w:sz w:val="28"/>
          <w:szCs w:val="28"/>
        </w:rPr>
        <w:t>соблюдение режима конфиденциальности</w:t>
      </w:r>
      <w:r>
        <w:rPr>
          <w:rFonts w:ascii="Times New Roman" w:eastAsia="TimesNewRomanPSMT" w:hAnsi="Times New Roman"/>
          <w:sz w:val="28"/>
          <w:szCs w:val="28"/>
        </w:rPr>
        <w:t xml:space="preserve">. </w:t>
      </w:r>
      <w:r w:rsidRPr="00240FDB">
        <w:rPr>
          <w:rFonts w:ascii="Times New Roman" w:eastAsia="TimesNewRomanPSMT" w:hAnsi="Times New Roman"/>
          <w:sz w:val="28"/>
          <w:szCs w:val="28"/>
        </w:rPr>
        <w:t>Все эти факторы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40FDB">
        <w:rPr>
          <w:rFonts w:ascii="Times New Roman" w:eastAsia="TimesNewRomanPSMT" w:hAnsi="Times New Roman"/>
          <w:sz w:val="28"/>
          <w:szCs w:val="28"/>
        </w:rPr>
        <w:t>приве</w:t>
      </w:r>
      <w:r>
        <w:rPr>
          <w:rFonts w:ascii="Times New Roman" w:eastAsia="TimesNewRomanPSMT" w:hAnsi="Times New Roman"/>
          <w:sz w:val="28"/>
          <w:szCs w:val="28"/>
        </w:rPr>
        <w:t xml:space="preserve">ли </w:t>
      </w:r>
      <w:r w:rsidRPr="00240FDB">
        <w:rPr>
          <w:rFonts w:ascii="Times New Roman" w:eastAsia="TimesNewRomanPSMT" w:hAnsi="Times New Roman"/>
          <w:sz w:val="28"/>
          <w:szCs w:val="28"/>
        </w:rPr>
        <w:t>к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40FDB">
        <w:rPr>
          <w:rFonts w:ascii="Times New Roman" w:eastAsia="TimesNewRomanPSMT" w:hAnsi="Times New Roman"/>
          <w:sz w:val="28"/>
          <w:szCs w:val="28"/>
        </w:rPr>
        <w:t>снижению доверия и следовательно</w:t>
      </w:r>
      <w:r>
        <w:rPr>
          <w:rFonts w:ascii="Times New Roman" w:eastAsia="TimesNewRomanPSMT" w:hAnsi="Times New Roman"/>
          <w:sz w:val="28"/>
          <w:szCs w:val="28"/>
        </w:rPr>
        <w:t xml:space="preserve"> к</w:t>
      </w:r>
      <w:r w:rsidRPr="00240FDB">
        <w:rPr>
          <w:rFonts w:ascii="Times New Roman" w:eastAsia="TimesNewRomanPSMT" w:hAnsi="Times New Roman"/>
          <w:sz w:val="28"/>
          <w:szCs w:val="28"/>
        </w:rPr>
        <w:t xml:space="preserve"> сокращению объема депозитов в банк</w:t>
      </w:r>
      <w:r>
        <w:rPr>
          <w:rFonts w:ascii="Times New Roman" w:eastAsia="TimesNewRomanPSMT" w:hAnsi="Times New Roman"/>
          <w:sz w:val="28"/>
          <w:szCs w:val="28"/>
        </w:rPr>
        <w:t>овском секторе.</w:t>
      </w:r>
    </w:p>
    <w:p w:rsidR="00FC710D" w:rsidRDefault="00FC710D" w:rsidP="00FE6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состоянию на 31 декабря 2016 года общая сумма застрахованных сбережений кредитными организациями в Фонде составляет 4252,4 млн.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сомони, а </w:t>
      </w:r>
      <w:r w:rsidRPr="00240952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hAnsi="Times New Roman"/>
          <w:color w:val="000000"/>
          <w:sz w:val="28"/>
          <w:szCs w:val="28"/>
        </w:rPr>
        <w:t xml:space="preserve">застрахованных депозитов </w:t>
      </w:r>
      <w:r w:rsidRPr="00240952">
        <w:rPr>
          <w:rFonts w:ascii="Times New Roman" w:hAnsi="Times New Roman"/>
          <w:color w:val="000000"/>
          <w:sz w:val="28"/>
          <w:szCs w:val="28"/>
        </w:rPr>
        <w:t xml:space="preserve">физических лиц </w:t>
      </w:r>
      <w:r>
        <w:rPr>
          <w:rFonts w:ascii="Times New Roman" w:hAnsi="Times New Roman"/>
          <w:color w:val="000000"/>
          <w:sz w:val="28"/>
          <w:szCs w:val="28"/>
        </w:rPr>
        <w:t>966,8 тыс. человек.</w:t>
      </w:r>
    </w:p>
    <w:p w:rsidR="00FC710D" w:rsidRDefault="00FC710D" w:rsidP="00FE6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4A5">
        <w:rPr>
          <w:rFonts w:ascii="Times New Roman" w:hAnsi="Times New Roman"/>
          <w:sz w:val="28"/>
          <w:szCs w:val="28"/>
        </w:rPr>
        <w:t>Согласно Основополагающи</w:t>
      </w:r>
      <w:r>
        <w:rPr>
          <w:rFonts w:ascii="Times New Roman" w:hAnsi="Times New Roman"/>
          <w:sz w:val="28"/>
          <w:szCs w:val="28"/>
        </w:rPr>
        <w:t>м</w:t>
      </w:r>
      <w:r w:rsidRPr="001904A5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ам</w:t>
      </w:r>
      <w:r w:rsidRPr="001904A5">
        <w:rPr>
          <w:rFonts w:ascii="Times New Roman" w:hAnsi="Times New Roman"/>
          <w:sz w:val="28"/>
          <w:szCs w:val="28"/>
        </w:rPr>
        <w:t xml:space="preserve"> для эффективных систем </w:t>
      </w:r>
      <w:r>
        <w:rPr>
          <w:rFonts w:ascii="Times New Roman" w:hAnsi="Times New Roman"/>
          <w:sz w:val="28"/>
          <w:szCs w:val="28"/>
        </w:rPr>
        <w:t>страхования депозитов (</w:t>
      </w:r>
      <w:r w:rsidRPr="001904A5">
        <w:rPr>
          <w:rFonts w:ascii="Times New Roman" w:hAnsi="Times New Roman"/>
          <w:sz w:val="28"/>
          <w:szCs w:val="28"/>
        </w:rPr>
        <w:t>МАСД</w:t>
      </w:r>
      <w:r>
        <w:rPr>
          <w:rFonts w:ascii="Times New Roman" w:hAnsi="Times New Roman"/>
          <w:sz w:val="28"/>
          <w:szCs w:val="28"/>
        </w:rPr>
        <w:t>)</w:t>
      </w:r>
      <w:r w:rsidRPr="001904A5">
        <w:rPr>
          <w:rFonts w:ascii="Times New Roman" w:hAnsi="Times New Roman"/>
          <w:sz w:val="28"/>
          <w:szCs w:val="28"/>
        </w:rPr>
        <w:t xml:space="preserve">, сумма </w:t>
      </w:r>
      <w:r>
        <w:rPr>
          <w:rFonts w:ascii="Times New Roman" w:hAnsi="Times New Roman"/>
          <w:sz w:val="28"/>
          <w:szCs w:val="28"/>
        </w:rPr>
        <w:t xml:space="preserve">страхового </w:t>
      </w:r>
      <w:r w:rsidRPr="001904A5">
        <w:rPr>
          <w:rFonts w:ascii="Times New Roman" w:hAnsi="Times New Roman"/>
          <w:sz w:val="28"/>
          <w:szCs w:val="28"/>
        </w:rPr>
        <w:t>возмещения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952">
        <w:rPr>
          <w:rFonts w:ascii="Times New Roman" w:hAnsi="Times New Roman"/>
          <w:color w:val="000000"/>
          <w:sz w:val="28"/>
          <w:szCs w:val="28"/>
        </w:rPr>
        <w:t>должна быть установлена таким образом, чтобы полное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952">
        <w:rPr>
          <w:rFonts w:ascii="Times New Roman" w:hAnsi="Times New Roman"/>
          <w:color w:val="000000"/>
          <w:sz w:val="28"/>
          <w:szCs w:val="28"/>
        </w:rPr>
        <w:t>покрытие по количеству счетов составляло более 90%,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952">
        <w:rPr>
          <w:rFonts w:ascii="Times New Roman" w:hAnsi="Times New Roman"/>
          <w:color w:val="000000"/>
          <w:sz w:val="28"/>
          <w:szCs w:val="28"/>
        </w:rPr>
        <w:t xml:space="preserve">по совокупной сумме депозитов менее 50%. При установленной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страхового </w:t>
      </w:r>
      <w:r w:rsidRPr="00240952">
        <w:rPr>
          <w:rFonts w:ascii="Times New Roman" w:hAnsi="Times New Roman"/>
          <w:color w:val="000000"/>
          <w:sz w:val="28"/>
          <w:szCs w:val="28"/>
        </w:rPr>
        <w:t xml:space="preserve">возмещения в </w:t>
      </w:r>
      <w:r>
        <w:rPr>
          <w:rFonts w:ascii="Times New Roman" w:hAnsi="Times New Roman"/>
          <w:color w:val="000000"/>
          <w:sz w:val="28"/>
          <w:szCs w:val="28"/>
        </w:rPr>
        <w:t xml:space="preserve">350 показателей для расчётов </w:t>
      </w:r>
      <w:r w:rsidRPr="00240952">
        <w:rPr>
          <w:rFonts w:ascii="Times New Roman" w:hAnsi="Times New Roman"/>
          <w:color w:val="000000"/>
          <w:sz w:val="28"/>
          <w:szCs w:val="28"/>
        </w:rPr>
        <w:t>количество счетов физических лиц, не превышающих данн</w:t>
      </w:r>
      <w:r>
        <w:rPr>
          <w:rFonts w:ascii="Times New Roman" w:hAnsi="Times New Roman"/>
          <w:color w:val="000000"/>
          <w:sz w:val="28"/>
          <w:szCs w:val="28"/>
        </w:rPr>
        <w:t xml:space="preserve">ое количество </w:t>
      </w:r>
      <w:r w:rsidRPr="00240952">
        <w:rPr>
          <w:rFonts w:ascii="Times New Roman" w:hAnsi="Times New Roman"/>
          <w:color w:val="000000"/>
          <w:sz w:val="28"/>
          <w:szCs w:val="28"/>
        </w:rPr>
        <w:t>составляет 9</w:t>
      </w:r>
      <w:r>
        <w:rPr>
          <w:rFonts w:ascii="Times New Roman" w:hAnsi="Times New Roman"/>
          <w:color w:val="000000"/>
          <w:sz w:val="28"/>
          <w:szCs w:val="28"/>
        </w:rPr>
        <w:t>6,3</w:t>
      </w:r>
      <w:r w:rsidRPr="00240952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710D" w:rsidRPr="00374D7E" w:rsidRDefault="00FC710D" w:rsidP="0037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D7E">
        <w:rPr>
          <w:rFonts w:ascii="Times New Roman" w:hAnsi="Times New Roman"/>
          <w:sz w:val="28"/>
          <w:szCs w:val="28"/>
        </w:rPr>
        <w:t xml:space="preserve">При разработке </w:t>
      </w:r>
      <w:r>
        <w:rPr>
          <w:rFonts w:ascii="Times New Roman" w:hAnsi="Times New Roman"/>
          <w:sz w:val="28"/>
          <w:szCs w:val="28"/>
        </w:rPr>
        <w:t>С</w:t>
      </w:r>
      <w:r w:rsidRPr="00374D7E">
        <w:rPr>
          <w:rFonts w:ascii="Times New Roman" w:hAnsi="Times New Roman"/>
          <w:sz w:val="28"/>
          <w:szCs w:val="28"/>
        </w:rPr>
        <w:t xml:space="preserve">тратегии развития Фонд </w:t>
      </w:r>
      <w:r w:rsidRPr="00D94319">
        <w:rPr>
          <w:rFonts w:ascii="Times New Roman" w:hAnsi="Times New Roman"/>
          <w:sz w:val="28"/>
          <w:szCs w:val="28"/>
        </w:rPr>
        <w:t>анализировались ф</w:t>
      </w:r>
      <w:r w:rsidRPr="00374D7E">
        <w:rPr>
          <w:rFonts w:ascii="Times New Roman" w:hAnsi="Times New Roman"/>
          <w:sz w:val="28"/>
          <w:szCs w:val="28"/>
        </w:rPr>
        <w:t xml:space="preserve">акторы, которые могут влиять на степень достижения сформулированных целей и задач в плановом периоде. Среди основных </w:t>
      </w:r>
      <w:r>
        <w:rPr>
          <w:rFonts w:ascii="Times New Roman" w:hAnsi="Times New Roman"/>
          <w:sz w:val="28"/>
          <w:szCs w:val="28"/>
        </w:rPr>
        <w:t xml:space="preserve">показателей </w:t>
      </w:r>
      <w:r w:rsidRPr="00374D7E">
        <w:rPr>
          <w:rFonts w:ascii="Times New Roman" w:hAnsi="Times New Roman"/>
          <w:sz w:val="28"/>
          <w:szCs w:val="28"/>
        </w:rPr>
        <w:t xml:space="preserve">можно выделить следующие: </w:t>
      </w:r>
    </w:p>
    <w:p w:rsidR="00FC710D" w:rsidRPr="00374D7E" w:rsidRDefault="00FC710D" w:rsidP="0037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D7E">
        <w:rPr>
          <w:rFonts w:ascii="Times New Roman" w:hAnsi="Times New Roman"/>
          <w:sz w:val="28"/>
          <w:szCs w:val="28"/>
        </w:rPr>
        <w:t xml:space="preserve">- состояние экономики и банковской системы Республики Таджикистан  будет достаточно стабильным и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374D7E">
        <w:rPr>
          <w:rFonts w:ascii="Times New Roman" w:hAnsi="Times New Roman"/>
          <w:sz w:val="28"/>
          <w:szCs w:val="28"/>
        </w:rPr>
        <w:t>постепенно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D7E">
        <w:rPr>
          <w:rFonts w:ascii="Times New Roman" w:hAnsi="Times New Roman"/>
          <w:sz w:val="28"/>
          <w:szCs w:val="28"/>
        </w:rPr>
        <w:t xml:space="preserve">улучшаться (при этом последствия кризиса </w:t>
      </w:r>
      <w:r>
        <w:rPr>
          <w:rFonts w:ascii="Times New Roman" w:hAnsi="Times New Roman"/>
          <w:sz w:val="28"/>
          <w:szCs w:val="28"/>
        </w:rPr>
        <w:t xml:space="preserve">еще </w:t>
      </w:r>
      <w:r w:rsidRPr="00374D7E">
        <w:rPr>
          <w:rFonts w:ascii="Times New Roman" w:hAnsi="Times New Roman"/>
          <w:sz w:val="28"/>
          <w:szCs w:val="28"/>
        </w:rPr>
        <w:t xml:space="preserve">будут </w:t>
      </w:r>
      <w:r>
        <w:rPr>
          <w:rFonts w:ascii="Times New Roman" w:hAnsi="Times New Roman"/>
          <w:sz w:val="28"/>
          <w:szCs w:val="28"/>
        </w:rPr>
        <w:t xml:space="preserve">влиять на банковский сектор </w:t>
      </w:r>
      <w:r w:rsidRPr="00374D7E">
        <w:rPr>
          <w:rFonts w:ascii="Times New Roman" w:hAnsi="Times New Roman"/>
          <w:sz w:val="28"/>
          <w:szCs w:val="28"/>
        </w:rPr>
        <w:t>не менее одного – двух лет);</w:t>
      </w:r>
    </w:p>
    <w:p w:rsidR="00FC710D" w:rsidRPr="00374D7E" w:rsidRDefault="00FC710D" w:rsidP="0037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D7E">
        <w:rPr>
          <w:rFonts w:ascii="Times New Roman" w:hAnsi="Times New Roman"/>
          <w:sz w:val="28"/>
          <w:szCs w:val="28"/>
        </w:rPr>
        <w:t xml:space="preserve">- банковская система в целом справится с имеющимися проблемами, но достаточность капитала (без дополнительных усилий </w:t>
      </w:r>
      <w:r>
        <w:rPr>
          <w:rFonts w:ascii="Times New Roman" w:hAnsi="Times New Roman"/>
          <w:sz w:val="28"/>
          <w:szCs w:val="28"/>
        </w:rPr>
        <w:t xml:space="preserve">государства и руководства </w:t>
      </w:r>
      <w:r w:rsidRPr="00374D7E">
        <w:rPr>
          <w:rFonts w:ascii="Times New Roman" w:hAnsi="Times New Roman"/>
          <w:sz w:val="28"/>
          <w:szCs w:val="28"/>
        </w:rPr>
        <w:t xml:space="preserve">банков) в течение одного-двух лет будет находиться на уровне, близком к минимально допустимому, что может затруднить активное участие </w:t>
      </w:r>
      <w:r>
        <w:rPr>
          <w:rFonts w:ascii="Times New Roman" w:hAnsi="Times New Roman"/>
          <w:sz w:val="28"/>
          <w:szCs w:val="28"/>
        </w:rPr>
        <w:t xml:space="preserve">кредитных организаций </w:t>
      </w:r>
      <w:r w:rsidRPr="00374D7E">
        <w:rPr>
          <w:rFonts w:ascii="Times New Roman" w:hAnsi="Times New Roman"/>
          <w:sz w:val="28"/>
          <w:szCs w:val="28"/>
        </w:rPr>
        <w:t xml:space="preserve">в кредитовании предприятий и повлиять на темпы </w:t>
      </w:r>
      <w:r>
        <w:rPr>
          <w:rFonts w:ascii="Times New Roman" w:hAnsi="Times New Roman"/>
          <w:sz w:val="28"/>
          <w:szCs w:val="28"/>
        </w:rPr>
        <w:t xml:space="preserve">роста </w:t>
      </w:r>
      <w:r w:rsidRPr="00374D7E">
        <w:rPr>
          <w:rFonts w:ascii="Times New Roman" w:hAnsi="Times New Roman"/>
          <w:sz w:val="28"/>
          <w:szCs w:val="28"/>
        </w:rPr>
        <w:t>экономики;</w:t>
      </w:r>
    </w:p>
    <w:p w:rsidR="00FC710D" w:rsidRPr="00374D7E" w:rsidRDefault="00FC710D" w:rsidP="0037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D7E">
        <w:rPr>
          <w:rFonts w:ascii="Times New Roman" w:hAnsi="Times New Roman"/>
          <w:sz w:val="28"/>
          <w:szCs w:val="28"/>
        </w:rPr>
        <w:t xml:space="preserve">- состояние </w:t>
      </w:r>
      <w:r>
        <w:rPr>
          <w:rFonts w:ascii="Times New Roman" w:hAnsi="Times New Roman"/>
          <w:sz w:val="28"/>
          <w:szCs w:val="28"/>
        </w:rPr>
        <w:t xml:space="preserve">депозитного </w:t>
      </w:r>
      <w:r w:rsidRPr="00374D7E">
        <w:rPr>
          <w:rFonts w:ascii="Times New Roman" w:hAnsi="Times New Roman"/>
          <w:sz w:val="28"/>
          <w:szCs w:val="28"/>
        </w:rPr>
        <w:t>рынка будет подвержено влиянию таких факторов, как доходы населения, инфляция</w:t>
      </w:r>
      <w:r>
        <w:rPr>
          <w:rFonts w:ascii="Times New Roman" w:hAnsi="Times New Roman"/>
          <w:sz w:val="28"/>
          <w:szCs w:val="28"/>
        </w:rPr>
        <w:t>,</w:t>
      </w:r>
      <w:r w:rsidRPr="00374D7E">
        <w:rPr>
          <w:rFonts w:ascii="Times New Roman" w:hAnsi="Times New Roman"/>
          <w:sz w:val="28"/>
          <w:szCs w:val="28"/>
        </w:rPr>
        <w:t xml:space="preserve"> процентные ставки в </w:t>
      </w:r>
      <w:r>
        <w:rPr>
          <w:rFonts w:ascii="Times New Roman" w:hAnsi="Times New Roman"/>
          <w:sz w:val="28"/>
          <w:szCs w:val="28"/>
        </w:rPr>
        <w:t>кредитных организациях</w:t>
      </w:r>
      <w:r w:rsidRPr="00374D7E">
        <w:rPr>
          <w:rFonts w:ascii="Times New Roman" w:hAnsi="Times New Roman"/>
          <w:sz w:val="28"/>
          <w:szCs w:val="28"/>
        </w:rPr>
        <w:t>, уровень потребительского кредитования</w:t>
      </w:r>
      <w:r>
        <w:rPr>
          <w:rFonts w:ascii="Times New Roman" w:hAnsi="Times New Roman"/>
          <w:sz w:val="28"/>
          <w:szCs w:val="28"/>
        </w:rPr>
        <w:t>,</w:t>
      </w:r>
      <w:r w:rsidRPr="00374D7E">
        <w:rPr>
          <w:rFonts w:ascii="Times New Roman" w:hAnsi="Times New Roman"/>
          <w:sz w:val="28"/>
          <w:szCs w:val="28"/>
        </w:rPr>
        <w:t xml:space="preserve"> динамика курса</w:t>
      </w:r>
      <w:r>
        <w:rPr>
          <w:rFonts w:ascii="Times New Roman" w:hAnsi="Times New Roman"/>
          <w:sz w:val="28"/>
          <w:szCs w:val="28"/>
        </w:rPr>
        <w:t xml:space="preserve"> национальной валюты  и</w:t>
      </w:r>
      <w:r w:rsidRPr="00374D7E">
        <w:rPr>
          <w:rFonts w:ascii="Times New Roman" w:hAnsi="Times New Roman"/>
          <w:sz w:val="28"/>
          <w:szCs w:val="28"/>
        </w:rPr>
        <w:t xml:space="preserve"> уровень доверия населения к банкам</w:t>
      </w:r>
      <w:r>
        <w:rPr>
          <w:rFonts w:ascii="Times New Roman" w:hAnsi="Times New Roman"/>
          <w:sz w:val="28"/>
          <w:szCs w:val="28"/>
        </w:rPr>
        <w:t>;</w:t>
      </w:r>
    </w:p>
    <w:p w:rsidR="00FC710D" w:rsidRPr="00374D7E" w:rsidRDefault="00FC710D" w:rsidP="0037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D7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законе сумма страхового возмещения установлено 350 показателей для расчёта, что в настоящее время равно 17500 сомони. В соответствии с Законом Республики Таджикистан «О государственном бюджете Республики Таджикистан на 2017 год» с 1 января 2017 года один показатель для расчётов равен 50 сомони. </w:t>
      </w:r>
      <w:r w:rsidR="00D94319">
        <w:rPr>
          <w:rFonts w:ascii="Times New Roman" w:hAnsi="Times New Roman"/>
          <w:sz w:val="28"/>
          <w:szCs w:val="28"/>
        </w:rPr>
        <w:t xml:space="preserve">Увеличение </w:t>
      </w:r>
      <w:r w:rsidRPr="00374D7E">
        <w:rPr>
          <w:rFonts w:ascii="Times New Roman" w:hAnsi="Times New Roman"/>
          <w:sz w:val="28"/>
          <w:szCs w:val="28"/>
        </w:rPr>
        <w:t xml:space="preserve">размера страхового возмещения будет осуществляться только при наличии для этого социально-экономической необходимости и финансовых возможностей системы страхования </w:t>
      </w:r>
      <w:r>
        <w:rPr>
          <w:rFonts w:ascii="Times New Roman" w:hAnsi="Times New Roman"/>
          <w:sz w:val="28"/>
          <w:szCs w:val="28"/>
        </w:rPr>
        <w:t>сбережений физических лиц</w:t>
      </w:r>
      <w:r w:rsidRPr="00374D7E">
        <w:rPr>
          <w:rFonts w:ascii="Times New Roman" w:hAnsi="Times New Roman"/>
          <w:sz w:val="28"/>
          <w:szCs w:val="28"/>
        </w:rPr>
        <w:t>;</w:t>
      </w:r>
    </w:p>
    <w:p w:rsidR="00FC710D" w:rsidRPr="00374D7E" w:rsidRDefault="00FC710D" w:rsidP="0037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D7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будет постепенное </w:t>
      </w:r>
      <w:r w:rsidRPr="00374D7E">
        <w:rPr>
          <w:rFonts w:ascii="Times New Roman" w:hAnsi="Times New Roman"/>
          <w:sz w:val="28"/>
          <w:szCs w:val="28"/>
        </w:rPr>
        <w:t>сокращени</w:t>
      </w:r>
      <w:r>
        <w:rPr>
          <w:rFonts w:ascii="Times New Roman" w:hAnsi="Times New Roman"/>
          <w:sz w:val="28"/>
          <w:szCs w:val="28"/>
        </w:rPr>
        <w:t xml:space="preserve">е количества </w:t>
      </w:r>
      <w:r w:rsidRPr="00374D7E">
        <w:rPr>
          <w:rFonts w:ascii="Times New Roman" w:hAnsi="Times New Roman"/>
          <w:sz w:val="28"/>
          <w:szCs w:val="28"/>
        </w:rPr>
        <w:t xml:space="preserve">кредитных организаций, в том числе за счет </w:t>
      </w:r>
      <w:r>
        <w:rPr>
          <w:rFonts w:ascii="Times New Roman" w:hAnsi="Times New Roman"/>
          <w:sz w:val="28"/>
          <w:szCs w:val="28"/>
        </w:rPr>
        <w:t xml:space="preserve">увеличения требований к минимальному уставному капиталу кредитных организаций и </w:t>
      </w:r>
      <w:r w:rsidRPr="00374D7E">
        <w:rPr>
          <w:rFonts w:ascii="Times New Roman" w:hAnsi="Times New Roman"/>
          <w:sz w:val="28"/>
          <w:szCs w:val="28"/>
        </w:rPr>
        <w:t>процессов консолидации в банковском секторе;</w:t>
      </w:r>
    </w:p>
    <w:p w:rsidR="00FC710D" w:rsidRPr="007D7414" w:rsidRDefault="00FC710D" w:rsidP="0037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g-Cyrl-TJ"/>
        </w:rPr>
      </w:pPr>
      <w:r w:rsidRPr="00374D7E">
        <w:rPr>
          <w:rFonts w:ascii="Times New Roman" w:hAnsi="Times New Roman"/>
          <w:sz w:val="28"/>
          <w:szCs w:val="28"/>
        </w:rPr>
        <w:t xml:space="preserve">- массовых банкротств </w:t>
      </w:r>
      <w:r>
        <w:rPr>
          <w:rFonts w:ascii="Times New Roman" w:hAnsi="Times New Roman"/>
          <w:sz w:val="28"/>
          <w:szCs w:val="28"/>
        </w:rPr>
        <w:t xml:space="preserve">кредитных организаций </w:t>
      </w:r>
      <w:r w:rsidRPr="00374D7E">
        <w:rPr>
          <w:rFonts w:ascii="Times New Roman" w:hAnsi="Times New Roman"/>
          <w:sz w:val="28"/>
          <w:szCs w:val="28"/>
        </w:rPr>
        <w:t xml:space="preserve">– участников </w:t>
      </w:r>
      <w:r>
        <w:rPr>
          <w:rFonts w:ascii="Times New Roman" w:hAnsi="Times New Roman"/>
          <w:sz w:val="28"/>
          <w:szCs w:val="28"/>
        </w:rPr>
        <w:t xml:space="preserve">системы страхования сбережений физических лиц </w:t>
      </w:r>
      <w:r w:rsidRPr="00374D7E">
        <w:rPr>
          <w:rFonts w:ascii="Times New Roman" w:hAnsi="Times New Roman"/>
          <w:sz w:val="28"/>
          <w:szCs w:val="28"/>
        </w:rPr>
        <w:t>не будет</w:t>
      </w:r>
      <w:r>
        <w:rPr>
          <w:rFonts w:ascii="Times New Roman" w:hAnsi="Times New Roman"/>
          <w:sz w:val="28"/>
          <w:szCs w:val="28"/>
          <w:lang w:val="tg-Cyrl-TJ"/>
        </w:rPr>
        <w:t>.</w:t>
      </w:r>
    </w:p>
    <w:p w:rsidR="00FC710D" w:rsidRDefault="00FC710D" w:rsidP="0024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10D" w:rsidRDefault="00FC710D" w:rsidP="0024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g-Cyrl-TJ"/>
        </w:rPr>
      </w:pPr>
    </w:p>
    <w:p w:rsidR="00FC710D" w:rsidRDefault="00FC710D" w:rsidP="0024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g-Cyrl-TJ"/>
        </w:rPr>
      </w:pPr>
    </w:p>
    <w:p w:rsidR="00FC710D" w:rsidRDefault="00FC710D" w:rsidP="0024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g-Cyrl-TJ"/>
        </w:rPr>
      </w:pPr>
    </w:p>
    <w:p w:rsidR="00FC710D" w:rsidRPr="007D7414" w:rsidRDefault="00FC710D" w:rsidP="0024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g-Cyrl-TJ"/>
        </w:rPr>
      </w:pPr>
    </w:p>
    <w:p w:rsidR="00FC710D" w:rsidRDefault="00FC710D" w:rsidP="0024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g-Cyrl-TJ"/>
        </w:rPr>
      </w:pPr>
    </w:p>
    <w:p w:rsidR="00FC710D" w:rsidRDefault="00FC710D" w:rsidP="0024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g-Cyrl-TJ"/>
        </w:rPr>
      </w:pPr>
    </w:p>
    <w:p w:rsidR="00D94319" w:rsidRPr="007D7414" w:rsidRDefault="00D94319" w:rsidP="0024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g-Cyrl-TJ"/>
        </w:rPr>
      </w:pPr>
    </w:p>
    <w:p w:rsidR="00FC710D" w:rsidRPr="000F6923" w:rsidRDefault="00FC710D" w:rsidP="000F6923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923">
        <w:rPr>
          <w:rFonts w:ascii="Times New Roman" w:hAnsi="Times New Roman"/>
          <w:b/>
          <w:sz w:val="28"/>
          <w:szCs w:val="28"/>
        </w:rPr>
        <w:t xml:space="preserve">ОСНОВНЫЕ НАПРАВЛЕНИЯ РАЗВИТИЯ ФОНДА </w:t>
      </w:r>
    </w:p>
    <w:p w:rsidR="00FC710D" w:rsidRDefault="00FC710D" w:rsidP="000B4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3D2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9D23D2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22</w:t>
      </w:r>
      <w:r w:rsidRPr="009D23D2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FC710D" w:rsidRPr="009D23D2" w:rsidRDefault="00FC710D" w:rsidP="000B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710D" w:rsidRDefault="00FC710D" w:rsidP="000B4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23D2">
        <w:rPr>
          <w:rFonts w:ascii="Times New Roman" w:hAnsi="Times New Roman"/>
          <w:sz w:val="28"/>
          <w:szCs w:val="28"/>
        </w:rPr>
        <w:t>Усилия Фонда в течение запланированного 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3D2">
        <w:rPr>
          <w:rFonts w:ascii="Times New Roman" w:hAnsi="Times New Roman"/>
          <w:sz w:val="28"/>
          <w:szCs w:val="28"/>
        </w:rPr>
        <w:t>будут сконцентрированы на сохранении доверия населения к банковской системе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3D2">
        <w:rPr>
          <w:rFonts w:ascii="Times New Roman" w:hAnsi="Times New Roman"/>
          <w:sz w:val="28"/>
          <w:szCs w:val="28"/>
        </w:rPr>
        <w:t>реализации следующих основных стратегических направлений дальнейшего развития:</w:t>
      </w:r>
    </w:p>
    <w:p w:rsidR="00FC710D" w:rsidRDefault="00FC710D" w:rsidP="000B4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4038">
        <w:rPr>
          <w:rFonts w:ascii="Times New Roman" w:hAnsi="Times New Roman"/>
          <w:sz w:val="28"/>
          <w:szCs w:val="28"/>
        </w:rPr>
        <w:t>улучшение взаимодействия с основными партнерами;</w:t>
      </w:r>
    </w:p>
    <w:p w:rsidR="00FC710D" w:rsidRDefault="00FC710D" w:rsidP="000B4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5769E9">
        <w:rPr>
          <w:rFonts w:ascii="Times New Roman" w:hAnsi="Times New Roman"/>
          <w:sz w:val="28"/>
          <w:szCs w:val="28"/>
        </w:rPr>
        <w:t xml:space="preserve">азвитие международных связей; </w:t>
      </w:r>
    </w:p>
    <w:p w:rsidR="00FC710D" w:rsidRDefault="00FC710D" w:rsidP="000B4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69E9"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>финансовой устойчивости Фонда;</w:t>
      </w:r>
      <w:r w:rsidRPr="005769E9">
        <w:rPr>
          <w:rFonts w:ascii="Times New Roman" w:hAnsi="Times New Roman"/>
          <w:sz w:val="28"/>
          <w:szCs w:val="28"/>
        </w:rPr>
        <w:t>;</w:t>
      </w:r>
    </w:p>
    <w:p w:rsidR="00FC710D" w:rsidRDefault="00FC710D" w:rsidP="000B4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5769E9">
        <w:rPr>
          <w:rFonts w:ascii="Times New Roman" w:hAnsi="Times New Roman"/>
          <w:sz w:val="28"/>
          <w:szCs w:val="28"/>
        </w:rPr>
        <w:t>овершенствование механизма выплаты страхового возмещения вкладч</w:t>
      </w:r>
      <w:r>
        <w:rPr>
          <w:rFonts w:ascii="Times New Roman" w:hAnsi="Times New Roman"/>
          <w:sz w:val="28"/>
          <w:szCs w:val="28"/>
        </w:rPr>
        <w:t>икам;</w:t>
      </w:r>
    </w:p>
    <w:p w:rsidR="00FC710D" w:rsidRDefault="00FC710D" w:rsidP="00D26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69E9">
        <w:rPr>
          <w:rFonts w:ascii="Times New Roman" w:hAnsi="Times New Roman"/>
          <w:sz w:val="28"/>
          <w:szCs w:val="28"/>
        </w:rPr>
        <w:t>совершенствование законодатель</w:t>
      </w:r>
      <w:r>
        <w:rPr>
          <w:rFonts w:ascii="Times New Roman" w:hAnsi="Times New Roman"/>
          <w:sz w:val="28"/>
          <w:szCs w:val="28"/>
        </w:rPr>
        <w:t>ной и нормативной базы</w:t>
      </w:r>
      <w:r w:rsidRPr="005769E9">
        <w:rPr>
          <w:rFonts w:ascii="Times New Roman" w:hAnsi="Times New Roman"/>
          <w:sz w:val="28"/>
          <w:szCs w:val="28"/>
        </w:rPr>
        <w:t>;</w:t>
      </w:r>
    </w:p>
    <w:p w:rsidR="00FC710D" w:rsidRDefault="00FC710D" w:rsidP="00D26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69E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</w:t>
      </w:r>
      <w:r w:rsidRPr="00D269EE">
        <w:rPr>
          <w:rFonts w:ascii="Times New Roman" w:hAnsi="Times New Roman"/>
          <w:sz w:val="28"/>
          <w:szCs w:val="28"/>
        </w:rPr>
        <w:t>нформационно-разъяснительная работа среди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9EE">
        <w:rPr>
          <w:rFonts w:ascii="Times New Roman" w:hAnsi="Times New Roman"/>
          <w:sz w:val="28"/>
          <w:szCs w:val="28"/>
        </w:rPr>
        <w:t>по вопросам страхования сбережений</w:t>
      </w:r>
      <w:r>
        <w:rPr>
          <w:rFonts w:ascii="Times New Roman" w:hAnsi="Times New Roman"/>
          <w:sz w:val="28"/>
          <w:szCs w:val="28"/>
        </w:rPr>
        <w:t>;</w:t>
      </w:r>
    </w:p>
    <w:p w:rsidR="00FC710D" w:rsidRDefault="00FC710D" w:rsidP="00D26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269EE">
        <w:rPr>
          <w:rFonts w:ascii="Times New Roman" w:hAnsi="Times New Roman"/>
          <w:sz w:val="28"/>
          <w:szCs w:val="28"/>
        </w:rPr>
        <w:t>овышение квалификации работников Фонда</w:t>
      </w:r>
      <w:r>
        <w:rPr>
          <w:rFonts w:ascii="Times New Roman" w:hAnsi="Times New Roman"/>
          <w:sz w:val="28"/>
          <w:szCs w:val="28"/>
        </w:rPr>
        <w:t>.</w:t>
      </w:r>
    </w:p>
    <w:p w:rsidR="00FC710D" w:rsidRDefault="00FC710D" w:rsidP="00D2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E280D">
        <w:rPr>
          <w:rFonts w:ascii="Times New Roman" w:hAnsi="Times New Roman"/>
          <w:sz w:val="28"/>
          <w:szCs w:val="28"/>
        </w:rPr>
        <w:t>Предполагается</w:t>
      </w:r>
      <w:r>
        <w:rPr>
          <w:rFonts w:ascii="Times New Roman" w:hAnsi="Times New Roman"/>
          <w:sz w:val="28"/>
          <w:szCs w:val="28"/>
        </w:rPr>
        <w:t xml:space="preserve">, что реализация Стратегии развития Фондом в период 2017 – 2022 годы будет, осуществляется путем разработки и утверждения ежегодных планов, определяющих конкретные мероприятия. </w:t>
      </w:r>
    </w:p>
    <w:p w:rsidR="00FC710D" w:rsidRDefault="00FC710D" w:rsidP="0024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10D" w:rsidRDefault="00FC710D" w:rsidP="0024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10D" w:rsidRPr="00CE55FA" w:rsidRDefault="00FC710D" w:rsidP="00CE55FA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55FA">
        <w:rPr>
          <w:rFonts w:ascii="Times New Roman" w:hAnsi="Times New Roman"/>
          <w:b/>
          <w:sz w:val="28"/>
          <w:szCs w:val="28"/>
        </w:rPr>
        <w:t>РЕАЛИЗАЦИЯ СТРАТЕГИИ РАЗВИТИЯ ФОНДА</w:t>
      </w:r>
    </w:p>
    <w:p w:rsidR="00FC710D" w:rsidRDefault="00FC710D" w:rsidP="000E2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ПЕРИОД 2017 – 2022 ГОДЫ</w:t>
      </w:r>
    </w:p>
    <w:p w:rsidR="00FC710D" w:rsidRDefault="00FC710D" w:rsidP="00FF4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Pr="000E280D" w:rsidRDefault="00FC710D" w:rsidP="000E2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Pr="00DC2399" w:rsidRDefault="00FC710D" w:rsidP="00DC2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 Улучшение в</w:t>
      </w:r>
      <w:r w:rsidRPr="00DC2399">
        <w:rPr>
          <w:rFonts w:ascii="Times New Roman" w:hAnsi="Times New Roman"/>
          <w:b/>
          <w:sz w:val="28"/>
          <w:szCs w:val="28"/>
        </w:rPr>
        <w:t>заимодействи</w:t>
      </w:r>
      <w:r>
        <w:rPr>
          <w:rFonts w:ascii="Times New Roman" w:hAnsi="Times New Roman"/>
          <w:b/>
          <w:sz w:val="28"/>
          <w:szCs w:val="28"/>
        </w:rPr>
        <w:t>я</w:t>
      </w:r>
      <w:r w:rsidRPr="00DC2399">
        <w:rPr>
          <w:rFonts w:ascii="Times New Roman" w:hAnsi="Times New Roman"/>
          <w:b/>
          <w:sz w:val="28"/>
          <w:szCs w:val="28"/>
        </w:rPr>
        <w:t xml:space="preserve"> с </w:t>
      </w:r>
      <w:r>
        <w:rPr>
          <w:rFonts w:ascii="Times New Roman" w:hAnsi="Times New Roman"/>
          <w:b/>
          <w:sz w:val="28"/>
          <w:szCs w:val="28"/>
        </w:rPr>
        <w:t xml:space="preserve">основными партнерами </w:t>
      </w:r>
    </w:p>
    <w:p w:rsidR="00FC710D" w:rsidRDefault="00FC710D" w:rsidP="00246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710D" w:rsidRDefault="00FC710D" w:rsidP="00246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B8D">
        <w:rPr>
          <w:rFonts w:ascii="Times New Roman" w:hAnsi="Times New Roman"/>
          <w:sz w:val="28"/>
          <w:szCs w:val="28"/>
        </w:rPr>
        <w:t xml:space="preserve">Партнерами Фонда в осуществлении его основной деятельности являются Национальный </w:t>
      </w:r>
      <w:r>
        <w:rPr>
          <w:rFonts w:ascii="Times New Roman" w:hAnsi="Times New Roman"/>
          <w:sz w:val="28"/>
          <w:szCs w:val="28"/>
        </w:rPr>
        <w:t xml:space="preserve">банк Таджикистана </w:t>
      </w:r>
      <w:r w:rsidRPr="00710B8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кредитные организации – участники системы страхования сбережений физических лиц. </w:t>
      </w:r>
      <w:r w:rsidRPr="00710B8D">
        <w:rPr>
          <w:rFonts w:ascii="Times New Roman" w:hAnsi="Times New Roman"/>
          <w:sz w:val="28"/>
          <w:szCs w:val="28"/>
        </w:rPr>
        <w:t xml:space="preserve">Взаимодействие Фонда с Национальным </w:t>
      </w:r>
      <w:r>
        <w:rPr>
          <w:rFonts w:ascii="Times New Roman" w:hAnsi="Times New Roman"/>
          <w:sz w:val="28"/>
          <w:szCs w:val="28"/>
        </w:rPr>
        <w:t>б</w:t>
      </w:r>
      <w:r w:rsidRPr="00710B8D">
        <w:rPr>
          <w:rFonts w:ascii="Times New Roman" w:hAnsi="Times New Roman"/>
          <w:sz w:val="28"/>
          <w:szCs w:val="28"/>
        </w:rPr>
        <w:t>анком</w:t>
      </w:r>
      <w:r>
        <w:rPr>
          <w:rFonts w:ascii="Times New Roman" w:hAnsi="Times New Roman"/>
          <w:sz w:val="28"/>
          <w:szCs w:val="28"/>
        </w:rPr>
        <w:t xml:space="preserve"> Таджикистана и кредитными организациями </w:t>
      </w:r>
      <w:r w:rsidRPr="00710B8D">
        <w:rPr>
          <w:rFonts w:ascii="Times New Roman" w:hAnsi="Times New Roman"/>
          <w:sz w:val="28"/>
          <w:szCs w:val="28"/>
        </w:rPr>
        <w:t xml:space="preserve">регулируется </w:t>
      </w:r>
      <w:r>
        <w:rPr>
          <w:rFonts w:ascii="Times New Roman" w:hAnsi="Times New Roman"/>
          <w:sz w:val="28"/>
          <w:szCs w:val="28"/>
        </w:rPr>
        <w:t xml:space="preserve">Законом Республики Таджикистан «О страховании сбережений физических лиц». </w:t>
      </w:r>
      <w:r w:rsidRPr="00710B8D">
        <w:rPr>
          <w:rFonts w:ascii="Times New Roman" w:hAnsi="Times New Roman"/>
          <w:sz w:val="28"/>
          <w:szCs w:val="28"/>
        </w:rPr>
        <w:t xml:space="preserve">Взаимоотношения Фонда с </w:t>
      </w:r>
      <w:r>
        <w:rPr>
          <w:rFonts w:ascii="Times New Roman" w:hAnsi="Times New Roman"/>
          <w:sz w:val="28"/>
          <w:szCs w:val="28"/>
        </w:rPr>
        <w:t xml:space="preserve">Национальным банком Таджикистана, </w:t>
      </w:r>
      <w:r w:rsidRPr="00710B8D">
        <w:rPr>
          <w:rFonts w:ascii="Times New Roman" w:hAnsi="Times New Roman"/>
          <w:sz w:val="28"/>
          <w:szCs w:val="28"/>
        </w:rPr>
        <w:t xml:space="preserve">а также с </w:t>
      </w:r>
      <w:r>
        <w:rPr>
          <w:rFonts w:ascii="Times New Roman" w:hAnsi="Times New Roman"/>
          <w:sz w:val="28"/>
          <w:szCs w:val="28"/>
        </w:rPr>
        <w:t xml:space="preserve">кредитными организациями </w:t>
      </w:r>
      <w:r w:rsidRPr="00710B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B8D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 xml:space="preserve">системы страхования сбережений физических лиц </w:t>
      </w:r>
      <w:r w:rsidRPr="00710B8D">
        <w:rPr>
          <w:rFonts w:ascii="Times New Roman" w:hAnsi="Times New Roman"/>
          <w:sz w:val="28"/>
          <w:szCs w:val="28"/>
        </w:rPr>
        <w:t>можно охарактеризовать как стабильно хорошие, тем не менее, они 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B8D">
        <w:rPr>
          <w:rFonts w:ascii="Times New Roman" w:hAnsi="Times New Roman"/>
          <w:sz w:val="28"/>
          <w:szCs w:val="28"/>
        </w:rPr>
        <w:t>потенциал к дальнейшему углублению и развитию.</w:t>
      </w:r>
    </w:p>
    <w:p w:rsidR="00FC710D" w:rsidRPr="007807DE" w:rsidRDefault="00FC710D" w:rsidP="00246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07DE">
        <w:rPr>
          <w:rFonts w:ascii="Times New Roman" w:hAnsi="Times New Roman"/>
          <w:color w:val="000000"/>
          <w:sz w:val="28"/>
          <w:szCs w:val="28"/>
        </w:rPr>
        <w:t xml:space="preserve">Анализ взаимодействия </w:t>
      </w:r>
      <w:r>
        <w:rPr>
          <w:rFonts w:ascii="Times New Roman" w:hAnsi="Times New Roman"/>
          <w:color w:val="000000"/>
          <w:sz w:val="28"/>
          <w:szCs w:val="28"/>
        </w:rPr>
        <w:t xml:space="preserve">Фонда </w:t>
      </w:r>
      <w:r w:rsidRPr="007807DE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 xml:space="preserve">Национальным банком Таджикистана </w:t>
      </w:r>
      <w:r w:rsidRPr="007807DE">
        <w:rPr>
          <w:rFonts w:ascii="Times New Roman" w:hAnsi="Times New Roman"/>
          <w:color w:val="000000"/>
          <w:sz w:val="28"/>
          <w:szCs w:val="28"/>
        </w:rPr>
        <w:t>в</w:t>
      </w:r>
      <w:r w:rsidR="00D943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период </w:t>
      </w:r>
      <w:r w:rsidRPr="007807DE">
        <w:rPr>
          <w:rFonts w:ascii="Times New Roman" w:hAnsi="Times New Roman"/>
          <w:color w:val="000000"/>
          <w:sz w:val="28"/>
          <w:szCs w:val="28"/>
        </w:rPr>
        <w:t>2011-201</w:t>
      </w:r>
      <w:r>
        <w:rPr>
          <w:rFonts w:ascii="Times New Roman" w:hAnsi="Times New Roman"/>
          <w:color w:val="000000"/>
          <w:sz w:val="28"/>
          <w:szCs w:val="28"/>
        </w:rPr>
        <w:t xml:space="preserve">6 </w:t>
      </w:r>
      <w:r w:rsidRPr="007807DE">
        <w:rPr>
          <w:rFonts w:ascii="Times New Roman" w:hAnsi="Times New Roman"/>
          <w:color w:val="000000"/>
          <w:sz w:val="28"/>
          <w:szCs w:val="28"/>
        </w:rPr>
        <w:t>годах показал необходимость решения следующих вопросов:</w:t>
      </w:r>
    </w:p>
    <w:p w:rsidR="00FC710D" w:rsidRDefault="00FC710D" w:rsidP="00A85BB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5BB2">
        <w:rPr>
          <w:rFonts w:ascii="Times New Roman" w:hAnsi="Times New Roman"/>
          <w:color w:val="000000"/>
          <w:sz w:val="28"/>
          <w:szCs w:val="28"/>
        </w:rPr>
        <w:t xml:space="preserve">необходимость </w:t>
      </w:r>
      <w:r>
        <w:rPr>
          <w:rFonts w:ascii="Times New Roman" w:hAnsi="Times New Roman"/>
          <w:color w:val="000000"/>
          <w:sz w:val="28"/>
          <w:szCs w:val="28"/>
        </w:rPr>
        <w:t xml:space="preserve">улучшения взаимодействия </w:t>
      </w:r>
      <w:r w:rsidRPr="00A85BB2">
        <w:rPr>
          <w:rFonts w:ascii="Times New Roman" w:hAnsi="Times New Roman"/>
          <w:color w:val="000000"/>
          <w:sz w:val="28"/>
          <w:szCs w:val="28"/>
        </w:rPr>
        <w:t>между Национальным банком Таджикистана и Фондом в части обмена информацией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C710D" w:rsidRDefault="00FC710D" w:rsidP="00A85BB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необходимость рассмотрения участия </w:t>
      </w:r>
      <w:r w:rsidRPr="00A85BB2">
        <w:rPr>
          <w:rFonts w:ascii="Times New Roman" w:hAnsi="Times New Roman"/>
          <w:color w:val="000000"/>
          <w:sz w:val="28"/>
          <w:szCs w:val="28"/>
        </w:rPr>
        <w:t xml:space="preserve">сотрудников Фонда в процессе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назначения </w:t>
      </w:r>
      <w:r w:rsidRPr="00A85BB2">
        <w:rPr>
          <w:rFonts w:ascii="Times New Roman" w:hAnsi="Times New Roman"/>
          <w:color w:val="000000"/>
          <w:sz w:val="28"/>
          <w:szCs w:val="28"/>
        </w:rPr>
        <w:t>временной администрации и принудительной ликвидации кредитных организаций;</w:t>
      </w:r>
    </w:p>
    <w:p w:rsidR="00FC710D" w:rsidRDefault="00FC710D" w:rsidP="00A85BB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5BB2">
        <w:rPr>
          <w:rFonts w:ascii="Times New Roman" w:hAnsi="Times New Roman"/>
          <w:color w:val="000000"/>
          <w:sz w:val="28"/>
          <w:szCs w:val="28"/>
        </w:rPr>
        <w:t xml:space="preserve">выработка перечня нормативно правовых актов, касающихся регулирования системы страхования сбережений физических лиц и интересов Фонда, требующих совместного обсуждения и согласования для последующего внесения в них изменений и дополнений; </w:t>
      </w:r>
    </w:p>
    <w:p w:rsidR="00FC710D" w:rsidRDefault="00FC710D" w:rsidP="00A85BB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5BB2">
        <w:rPr>
          <w:rFonts w:ascii="Times New Roman" w:hAnsi="Times New Roman"/>
          <w:color w:val="000000"/>
          <w:sz w:val="28"/>
          <w:szCs w:val="28"/>
        </w:rPr>
        <w:t>а также необходимость учета мнения Фонда при внесении изменений и дополнений в нормативно правовые акты,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5BB2">
        <w:rPr>
          <w:rFonts w:ascii="Times New Roman" w:hAnsi="Times New Roman"/>
          <w:color w:val="000000"/>
          <w:sz w:val="28"/>
          <w:szCs w:val="28"/>
        </w:rPr>
        <w:t>касающихся регулирования банковского сектора;</w:t>
      </w:r>
    </w:p>
    <w:p w:rsidR="00FC710D" w:rsidRPr="00A85BB2" w:rsidRDefault="00FC710D" w:rsidP="00A85BB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5BB2">
        <w:rPr>
          <w:rFonts w:ascii="Times New Roman" w:hAnsi="Times New Roman"/>
          <w:color w:val="000000"/>
          <w:sz w:val="28"/>
          <w:szCs w:val="28"/>
        </w:rPr>
        <w:t xml:space="preserve">взаимодействие с представителями </w:t>
      </w:r>
      <w:r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  <w:r w:rsidRPr="00A85BB2">
        <w:rPr>
          <w:rFonts w:ascii="Times New Roman" w:hAnsi="Times New Roman"/>
          <w:color w:val="000000"/>
          <w:sz w:val="28"/>
          <w:szCs w:val="28"/>
        </w:rPr>
        <w:t>банковского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5BB2">
        <w:rPr>
          <w:rFonts w:ascii="Times New Roman" w:hAnsi="Times New Roman"/>
          <w:color w:val="000000"/>
          <w:sz w:val="28"/>
          <w:szCs w:val="28"/>
        </w:rPr>
        <w:t>надзора</w:t>
      </w:r>
      <w:r>
        <w:rPr>
          <w:rFonts w:ascii="Times New Roman" w:hAnsi="Times New Roman"/>
          <w:color w:val="000000"/>
          <w:sz w:val="28"/>
          <w:szCs w:val="28"/>
        </w:rPr>
        <w:t xml:space="preserve"> Национального банка Таджикистана </w:t>
      </w:r>
      <w:r w:rsidRPr="00A85BB2">
        <w:rPr>
          <w:rFonts w:ascii="Times New Roman" w:hAnsi="Times New Roman"/>
          <w:color w:val="000000"/>
          <w:sz w:val="28"/>
          <w:szCs w:val="28"/>
        </w:rPr>
        <w:t>по вопросам деятельности проблемных</w:t>
      </w:r>
      <w:r>
        <w:rPr>
          <w:rFonts w:ascii="Times New Roman" w:hAnsi="Times New Roman"/>
          <w:color w:val="000000"/>
          <w:sz w:val="28"/>
          <w:szCs w:val="28"/>
        </w:rPr>
        <w:t xml:space="preserve"> кредитных организаций</w:t>
      </w:r>
      <w:r w:rsidRPr="00A85BB2">
        <w:rPr>
          <w:rFonts w:ascii="Times New Roman" w:hAnsi="Times New Roman"/>
          <w:color w:val="000000"/>
          <w:sz w:val="28"/>
          <w:szCs w:val="28"/>
        </w:rPr>
        <w:t>.</w:t>
      </w:r>
    </w:p>
    <w:p w:rsidR="00FC710D" w:rsidRDefault="00FC710D" w:rsidP="000E2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07DE">
        <w:rPr>
          <w:rFonts w:ascii="Times New Roman" w:hAnsi="Times New Roman"/>
          <w:color w:val="000000"/>
          <w:sz w:val="28"/>
          <w:szCs w:val="28"/>
        </w:rPr>
        <w:t>В этой связи, предстоящий период будет направлен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07DE">
        <w:rPr>
          <w:rFonts w:ascii="Times New Roman" w:hAnsi="Times New Roman"/>
          <w:color w:val="000000"/>
          <w:sz w:val="28"/>
          <w:szCs w:val="28"/>
        </w:rPr>
        <w:t xml:space="preserve">улучшение взаимодействия Фонда с </w:t>
      </w:r>
      <w:r>
        <w:rPr>
          <w:rFonts w:ascii="Times New Roman" w:hAnsi="Times New Roman"/>
          <w:color w:val="000000"/>
          <w:sz w:val="28"/>
          <w:szCs w:val="28"/>
        </w:rPr>
        <w:t xml:space="preserve">Национальным банком Таджикистана </w:t>
      </w:r>
      <w:r w:rsidRPr="007807DE">
        <w:rPr>
          <w:rFonts w:ascii="Times New Roman" w:hAnsi="Times New Roman"/>
          <w:color w:val="000000"/>
          <w:sz w:val="28"/>
          <w:szCs w:val="28"/>
        </w:rPr>
        <w:t>и повышение уровня обмена информацией.</w:t>
      </w:r>
    </w:p>
    <w:p w:rsidR="00FC710D" w:rsidRDefault="00FC710D" w:rsidP="00A4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10D" w:rsidRPr="00A85BB2" w:rsidRDefault="00FC710D" w:rsidP="00DC23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8.2 </w:t>
      </w:r>
      <w:r w:rsidRPr="00A85BB2">
        <w:rPr>
          <w:rFonts w:ascii="Times New Roman" w:hAnsi="Times New Roman"/>
          <w:b/>
          <w:sz w:val="28"/>
          <w:szCs w:val="28"/>
        </w:rPr>
        <w:t>Развитие международных связей</w:t>
      </w:r>
    </w:p>
    <w:p w:rsidR="00FC710D" w:rsidRDefault="00FC710D" w:rsidP="00A85B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Pr="00A85BB2" w:rsidRDefault="00FC710D" w:rsidP="00777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планирует после достижения максимального размера средств Фонда семи процентов от общих сбережений физических лиц, находящихся в кредитных организациях вступить в члены Евразийского регионального комитета Международной Ассоциации Страховщиков Депозитов и   про</w:t>
      </w:r>
      <w:r w:rsidRPr="00A85BB2">
        <w:rPr>
          <w:rFonts w:ascii="Times New Roman" w:hAnsi="Times New Roman"/>
          <w:sz w:val="28"/>
          <w:szCs w:val="28"/>
        </w:rPr>
        <w:t>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BB2">
        <w:rPr>
          <w:rFonts w:ascii="Times New Roman" w:hAnsi="Times New Roman"/>
          <w:sz w:val="28"/>
          <w:szCs w:val="28"/>
        </w:rPr>
        <w:t>международно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A85BB2">
        <w:rPr>
          <w:rFonts w:ascii="Times New Roman" w:hAnsi="Times New Roman"/>
          <w:sz w:val="28"/>
          <w:szCs w:val="28"/>
        </w:rPr>
        <w:t>семинара, на актуальную тему в области</w:t>
      </w:r>
      <w:r>
        <w:rPr>
          <w:rFonts w:ascii="Times New Roman" w:hAnsi="Times New Roman"/>
          <w:sz w:val="28"/>
          <w:szCs w:val="28"/>
        </w:rPr>
        <w:t xml:space="preserve"> страхования депозитов. </w:t>
      </w:r>
      <w:r w:rsidRPr="00A85BB2">
        <w:rPr>
          <w:rFonts w:ascii="Times New Roman" w:hAnsi="Times New Roman"/>
          <w:sz w:val="28"/>
          <w:szCs w:val="28"/>
        </w:rPr>
        <w:t>Данное мероприятие призвано значительно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BB2">
        <w:rPr>
          <w:rFonts w:ascii="Times New Roman" w:hAnsi="Times New Roman"/>
          <w:sz w:val="28"/>
          <w:szCs w:val="28"/>
        </w:rPr>
        <w:t>повысить узнаваемость и престиж как Фонда в 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BB2">
        <w:rPr>
          <w:rFonts w:ascii="Times New Roman" w:hAnsi="Times New Roman"/>
          <w:sz w:val="28"/>
          <w:szCs w:val="28"/>
        </w:rPr>
        <w:t>Международной ассоциации страхов</w:t>
      </w:r>
      <w:r>
        <w:rPr>
          <w:rFonts w:ascii="Times New Roman" w:hAnsi="Times New Roman"/>
          <w:sz w:val="28"/>
          <w:szCs w:val="28"/>
        </w:rPr>
        <w:t xml:space="preserve">щиков </w:t>
      </w:r>
      <w:r w:rsidRPr="00A85BB2">
        <w:rPr>
          <w:rFonts w:ascii="Times New Roman" w:hAnsi="Times New Roman"/>
          <w:sz w:val="28"/>
          <w:szCs w:val="28"/>
        </w:rPr>
        <w:t xml:space="preserve">депозитов, так и </w:t>
      </w:r>
      <w:r>
        <w:rPr>
          <w:rFonts w:ascii="Times New Roman" w:hAnsi="Times New Roman"/>
          <w:sz w:val="28"/>
          <w:szCs w:val="28"/>
        </w:rPr>
        <w:t xml:space="preserve">Республики Таджикистан </w:t>
      </w:r>
      <w:r w:rsidRPr="00A85BB2">
        <w:rPr>
          <w:rFonts w:ascii="Times New Roman" w:hAnsi="Times New Roman"/>
          <w:sz w:val="28"/>
          <w:szCs w:val="28"/>
        </w:rPr>
        <w:t>в целом в мировом сообществе.</w:t>
      </w:r>
    </w:p>
    <w:p w:rsidR="00FC710D" w:rsidRDefault="00FC710D" w:rsidP="00344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5BB2">
        <w:rPr>
          <w:rFonts w:ascii="Times New Roman" w:hAnsi="Times New Roman"/>
          <w:sz w:val="28"/>
          <w:szCs w:val="28"/>
        </w:rPr>
        <w:t>Фонд планирует укрепить, а также формализовать двустороннее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BB2">
        <w:rPr>
          <w:rFonts w:ascii="Times New Roman" w:hAnsi="Times New Roman"/>
          <w:sz w:val="28"/>
          <w:szCs w:val="28"/>
        </w:rPr>
        <w:t xml:space="preserve">сотрудничество с зарубежными организациями по </w:t>
      </w:r>
      <w:r>
        <w:rPr>
          <w:rFonts w:ascii="Times New Roman" w:hAnsi="Times New Roman"/>
          <w:sz w:val="28"/>
          <w:szCs w:val="28"/>
        </w:rPr>
        <w:t xml:space="preserve">страхованию сбережений </w:t>
      </w:r>
      <w:r w:rsidRPr="00A85BB2">
        <w:rPr>
          <w:rFonts w:ascii="Times New Roman" w:hAnsi="Times New Roman"/>
          <w:sz w:val="28"/>
          <w:szCs w:val="28"/>
        </w:rPr>
        <w:t>посредством заключения двусторонних меморандумов о взаимопонимании и сотрудничестве, в рамках встреч на различных мероприятиях,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BB2">
        <w:rPr>
          <w:rFonts w:ascii="Times New Roman" w:hAnsi="Times New Roman"/>
          <w:sz w:val="28"/>
          <w:szCs w:val="28"/>
        </w:rPr>
        <w:t>организуемых МАСД.</w:t>
      </w:r>
    </w:p>
    <w:p w:rsidR="00FC710D" w:rsidRDefault="00FC710D" w:rsidP="00710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0DA">
        <w:rPr>
          <w:rFonts w:ascii="Times New Roman" w:hAnsi="Times New Roman"/>
          <w:sz w:val="28"/>
          <w:szCs w:val="28"/>
        </w:rPr>
        <w:t xml:space="preserve">Фондом страхования сбережений физических лиц Таджикистана и Агентством по защите депозитов </w:t>
      </w:r>
      <w:proofErr w:type="spellStart"/>
      <w:r w:rsidRPr="002E20DA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2E20DA">
        <w:rPr>
          <w:rFonts w:ascii="Times New Roman" w:hAnsi="Times New Roman"/>
          <w:sz w:val="28"/>
          <w:szCs w:val="28"/>
        </w:rPr>
        <w:t xml:space="preserve"> Республики </w:t>
      </w:r>
      <w:r>
        <w:rPr>
          <w:rFonts w:ascii="Times New Roman" w:hAnsi="Times New Roman"/>
          <w:sz w:val="28"/>
          <w:szCs w:val="28"/>
        </w:rPr>
        <w:t xml:space="preserve">5 сентября 2013 года </w:t>
      </w:r>
      <w:r w:rsidRPr="002E20DA">
        <w:rPr>
          <w:rFonts w:ascii="Times New Roman" w:hAnsi="Times New Roman"/>
          <w:sz w:val="28"/>
          <w:szCs w:val="28"/>
        </w:rPr>
        <w:t>был подписан Меморандум о взаимопонимании и сотрудничестве.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BB2">
        <w:rPr>
          <w:rFonts w:ascii="Times New Roman" w:hAnsi="Times New Roman"/>
          <w:sz w:val="28"/>
          <w:szCs w:val="28"/>
        </w:rPr>
        <w:t xml:space="preserve">В соответствии с Меморандумом стороны обмениваться информацией о развитии </w:t>
      </w:r>
      <w:r>
        <w:rPr>
          <w:rFonts w:ascii="Times New Roman" w:hAnsi="Times New Roman"/>
          <w:sz w:val="28"/>
          <w:szCs w:val="28"/>
        </w:rPr>
        <w:t xml:space="preserve">национальных </w:t>
      </w:r>
      <w:r w:rsidRPr="00A85BB2">
        <w:rPr>
          <w:rFonts w:ascii="Times New Roman" w:hAnsi="Times New Roman"/>
          <w:sz w:val="28"/>
          <w:szCs w:val="28"/>
        </w:rPr>
        <w:t xml:space="preserve">систем </w:t>
      </w:r>
      <w:r>
        <w:rPr>
          <w:rFonts w:ascii="Times New Roman" w:hAnsi="Times New Roman"/>
          <w:sz w:val="28"/>
          <w:szCs w:val="28"/>
        </w:rPr>
        <w:t>страхования депозитов</w:t>
      </w:r>
      <w:r w:rsidRPr="00A85BB2">
        <w:rPr>
          <w:rFonts w:ascii="Times New Roman" w:hAnsi="Times New Roman"/>
          <w:sz w:val="28"/>
          <w:szCs w:val="28"/>
        </w:rPr>
        <w:t>, дел</w:t>
      </w:r>
      <w:r>
        <w:rPr>
          <w:rFonts w:ascii="Times New Roman" w:hAnsi="Times New Roman"/>
          <w:sz w:val="28"/>
          <w:szCs w:val="28"/>
        </w:rPr>
        <w:t>я</w:t>
      </w:r>
      <w:r w:rsidRPr="00A85BB2">
        <w:rPr>
          <w:rFonts w:ascii="Times New Roman" w:hAnsi="Times New Roman"/>
          <w:sz w:val="28"/>
          <w:szCs w:val="28"/>
        </w:rPr>
        <w:t>тся практическим опытом в сфере страхования вкладов, оздоровления и ликвидации проблемных</w:t>
      </w:r>
      <w:r>
        <w:rPr>
          <w:rFonts w:ascii="Times New Roman" w:hAnsi="Times New Roman"/>
          <w:sz w:val="28"/>
          <w:szCs w:val="28"/>
        </w:rPr>
        <w:t xml:space="preserve"> кредитных организаций, </w:t>
      </w:r>
      <w:r w:rsidRPr="00A85BB2">
        <w:rPr>
          <w:rFonts w:ascii="Times New Roman" w:hAnsi="Times New Roman"/>
          <w:sz w:val="28"/>
          <w:szCs w:val="28"/>
        </w:rPr>
        <w:t>а также осуществлять совместные исследовательские и образовательные проекты.</w:t>
      </w:r>
    </w:p>
    <w:p w:rsidR="00FC710D" w:rsidRDefault="00FC710D" w:rsidP="006F3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5BB2">
        <w:rPr>
          <w:rFonts w:ascii="Times New Roman" w:hAnsi="Times New Roman"/>
          <w:sz w:val="28"/>
          <w:szCs w:val="28"/>
        </w:rPr>
        <w:t>Фонд планирует заключить подобные мемо</w:t>
      </w:r>
      <w:r>
        <w:rPr>
          <w:rFonts w:ascii="Times New Roman" w:hAnsi="Times New Roman"/>
          <w:sz w:val="28"/>
          <w:szCs w:val="28"/>
        </w:rPr>
        <w:t>р</w:t>
      </w:r>
      <w:r w:rsidRPr="00A85BB2">
        <w:rPr>
          <w:rFonts w:ascii="Times New Roman" w:hAnsi="Times New Roman"/>
          <w:sz w:val="28"/>
          <w:szCs w:val="28"/>
        </w:rPr>
        <w:t>андумы о взаимном сотрудничестве с 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BB2">
        <w:rPr>
          <w:rFonts w:ascii="Times New Roman" w:hAnsi="Times New Roman"/>
          <w:sz w:val="28"/>
          <w:szCs w:val="28"/>
        </w:rPr>
        <w:t>страхования депозитов других стран СНГ, с которыми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BB2">
        <w:rPr>
          <w:rFonts w:ascii="Times New Roman" w:hAnsi="Times New Roman"/>
          <w:sz w:val="28"/>
          <w:szCs w:val="28"/>
        </w:rPr>
        <w:t xml:space="preserve">имеет тесные рабочие и дружеские отношения, а именно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lastRenderedPageBreak/>
        <w:t>Агентством по страхованию вкладов Российской Федерации, Казахстанским ф</w:t>
      </w:r>
      <w:r w:rsidRPr="00A85BB2">
        <w:rPr>
          <w:rFonts w:ascii="Times New Roman" w:hAnsi="Times New Roman"/>
          <w:sz w:val="28"/>
          <w:szCs w:val="28"/>
        </w:rPr>
        <w:t xml:space="preserve">ондом гарантирования </w:t>
      </w:r>
      <w:r>
        <w:rPr>
          <w:rFonts w:ascii="Times New Roman" w:hAnsi="Times New Roman"/>
          <w:sz w:val="28"/>
          <w:szCs w:val="28"/>
        </w:rPr>
        <w:t>депозитов, Азербайджанским ф</w:t>
      </w:r>
      <w:r w:rsidRPr="00A85BB2">
        <w:rPr>
          <w:rFonts w:ascii="Times New Roman" w:hAnsi="Times New Roman"/>
          <w:sz w:val="28"/>
          <w:szCs w:val="28"/>
        </w:rPr>
        <w:t xml:space="preserve">ондом </w:t>
      </w:r>
      <w:r>
        <w:rPr>
          <w:rFonts w:ascii="Times New Roman" w:hAnsi="Times New Roman"/>
          <w:sz w:val="28"/>
          <w:szCs w:val="28"/>
        </w:rPr>
        <w:t xml:space="preserve">страхования </w:t>
      </w:r>
      <w:r w:rsidRPr="00A85BB2">
        <w:rPr>
          <w:rFonts w:ascii="Times New Roman" w:hAnsi="Times New Roman"/>
          <w:sz w:val="28"/>
          <w:szCs w:val="28"/>
        </w:rPr>
        <w:t>депозитов</w:t>
      </w:r>
      <w:r>
        <w:rPr>
          <w:rFonts w:ascii="Times New Roman" w:hAnsi="Times New Roman"/>
          <w:sz w:val="28"/>
          <w:szCs w:val="28"/>
        </w:rPr>
        <w:t xml:space="preserve">, Агентством по </w:t>
      </w:r>
      <w:r w:rsidRPr="00A85BB2">
        <w:rPr>
          <w:rFonts w:ascii="Times New Roman" w:hAnsi="Times New Roman"/>
          <w:sz w:val="28"/>
          <w:szCs w:val="28"/>
        </w:rPr>
        <w:t>гарантирован</w:t>
      </w:r>
      <w:r>
        <w:rPr>
          <w:rFonts w:ascii="Times New Roman" w:hAnsi="Times New Roman"/>
          <w:sz w:val="28"/>
          <w:szCs w:val="28"/>
        </w:rPr>
        <w:t xml:space="preserve">ному возмещению банковских вкладов Республики Беларусь, </w:t>
      </w:r>
      <w:r w:rsidRPr="00A85BB2">
        <w:rPr>
          <w:rFonts w:ascii="Times New Roman" w:hAnsi="Times New Roman"/>
          <w:sz w:val="28"/>
          <w:szCs w:val="28"/>
        </w:rPr>
        <w:t xml:space="preserve">а также с такими </w:t>
      </w:r>
      <w:r>
        <w:rPr>
          <w:rFonts w:ascii="Times New Roman" w:hAnsi="Times New Roman"/>
          <w:sz w:val="28"/>
          <w:szCs w:val="28"/>
        </w:rPr>
        <w:t xml:space="preserve">передовыми </w:t>
      </w:r>
      <w:r w:rsidRPr="00A85BB2">
        <w:rPr>
          <w:rFonts w:ascii="Times New Roman" w:hAnsi="Times New Roman"/>
          <w:sz w:val="28"/>
          <w:szCs w:val="28"/>
        </w:rPr>
        <w:t>организациями страхования депозитов, как корпорации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BB2">
        <w:rPr>
          <w:rFonts w:ascii="Times New Roman" w:hAnsi="Times New Roman"/>
          <w:sz w:val="28"/>
          <w:szCs w:val="28"/>
        </w:rPr>
        <w:t xml:space="preserve">страхования депозитов </w:t>
      </w:r>
      <w:r>
        <w:rPr>
          <w:rFonts w:ascii="Times New Roman" w:hAnsi="Times New Roman"/>
          <w:sz w:val="28"/>
          <w:szCs w:val="28"/>
          <w:lang w:val="tg-Cyrl-TJ"/>
        </w:rPr>
        <w:t>Монголии</w:t>
      </w:r>
      <w:r w:rsidRPr="00A85BB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tg-Cyrl-TJ"/>
        </w:rPr>
        <w:t>Кор</w:t>
      </w:r>
      <w:r w:rsidRPr="00962F5D">
        <w:rPr>
          <w:rFonts w:ascii="Times New Roman" w:hAnsi="Times New Roman"/>
          <w:color w:val="008000"/>
          <w:sz w:val="28"/>
          <w:szCs w:val="28"/>
          <w:lang w:val="tg-Cyrl-TJ"/>
        </w:rPr>
        <w:t>е</w:t>
      </w:r>
      <w:r>
        <w:rPr>
          <w:rFonts w:ascii="Times New Roman" w:hAnsi="Times New Roman"/>
          <w:sz w:val="28"/>
          <w:szCs w:val="28"/>
          <w:lang w:val="tg-Cyrl-TJ"/>
        </w:rPr>
        <w:t>ии</w:t>
      </w:r>
      <w:r w:rsidRPr="00A85B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  <w:lang w:val="tg-Cyrl-TJ"/>
        </w:rPr>
        <w:t xml:space="preserve">алайзии </w:t>
      </w:r>
      <w:r>
        <w:rPr>
          <w:rFonts w:ascii="Times New Roman" w:hAnsi="Times New Roman"/>
          <w:sz w:val="28"/>
          <w:szCs w:val="28"/>
        </w:rPr>
        <w:t>и</w:t>
      </w:r>
      <w:r w:rsidRPr="00A85BB2">
        <w:rPr>
          <w:rFonts w:ascii="Times New Roman" w:hAnsi="Times New Roman"/>
          <w:sz w:val="28"/>
          <w:szCs w:val="28"/>
        </w:rPr>
        <w:t xml:space="preserve"> Фондом страхования депозитов и сбережений Турции.</w:t>
      </w:r>
    </w:p>
    <w:p w:rsidR="00FC710D" w:rsidRPr="00710476" w:rsidRDefault="00FC710D" w:rsidP="00710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476">
        <w:rPr>
          <w:rFonts w:ascii="Times New Roman" w:hAnsi="Times New Roman"/>
          <w:bCs/>
          <w:iCs/>
          <w:sz w:val="28"/>
          <w:szCs w:val="28"/>
        </w:rPr>
        <w:t>Фонд</w:t>
      </w:r>
      <w:r>
        <w:rPr>
          <w:rFonts w:ascii="Times New Roman" w:hAnsi="Times New Roman"/>
          <w:bCs/>
          <w:iCs/>
          <w:sz w:val="28"/>
          <w:szCs w:val="28"/>
        </w:rPr>
        <w:t xml:space="preserve"> в рамках требований ЕАРК МАСД в 2017 - 2018 году </w:t>
      </w:r>
      <w:r w:rsidRPr="00710476">
        <w:rPr>
          <w:rFonts w:ascii="Times New Roman" w:hAnsi="Times New Roman"/>
          <w:bCs/>
          <w:iCs/>
          <w:sz w:val="28"/>
          <w:szCs w:val="28"/>
        </w:rPr>
        <w:t>планирует проведение самостоятельной оценки (</w:t>
      </w:r>
      <w:proofErr w:type="spellStart"/>
      <w:r w:rsidRPr="00710476">
        <w:rPr>
          <w:rFonts w:ascii="Times New Roman" w:hAnsi="Times New Roman"/>
          <w:bCs/>
          <w:iCs/>
          <w:sz w:val="28"/>
          <w:szCs w:val="28"/>
        </w:rPr>
        <w:t>self-assessment</w:t>
      </w:r>
      <w:proofErr w:type="spellEnd"/>
      <w:r w:rsidRPr="00710476">
        <w:rPr>
          <w:rFonts w:ascii="Times New Roman" w:hAnsi="Times New Roman"/>
          <w:bCs/>
          <w:iCs/>
          <w:sz w:val="28"/>
          <w:szCs w:val="28"/>
        </w:rPr>
        <w:t xml:space="preserve">) деятельности на основе Основополагающих принципов МАСД для эффективных систем страхования сбережений и соответствующей методики МАСД по оценке эффективности системы страхования сбережений в соответствии с данными принципами. </w:t>
      </w:r>
    </w:p>
    <w:p w:rsidR="00FC710D" w:rsidRDefault="00FC710D" w:rsidP="00710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C710D" w:rsidRPr="0034412B" w:rsidRDefault="00FC710D" w:rsidP="00DC23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8.3. Обеспечение финансовой устойчивости Фонда</w:t>
      </w:r>
    </w:p>
    <w:p w:rsidR="00FC710D" w:rsidRDefault="00FC710D" w:rsidP="00BD2A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710D" w:rsidRPr="00BD2A6E" w:rsidRDefault="00FC710D" w:rsidP="00BD2A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g-Cyrl-TJ"/>
        </w:rPr>
      </w:pPr>
      <w:r w:rsidRPr="0034412B">
        <w:rPr>
          <w:rFonts w:ascii="Times New Roman" w:hAnsi="Times New Roman"/>
          <w:sz w:val="28"/>
          <w:szCs w:val="28"/>
        </w:rPr>
        <w:t>Операционная и инвестиционная деятельность Фонда регламентирована</w:t>
      </w:r>
      <w:r>
        <w:rPr>
          <w:rFonts w:ascii="Times New Roman" w:hAnsi="Times New Roman"/>
          <w:sz w:val="28"/>
          <w:szCs w:val="28"/>
        </w:rPr>
        <w:t xml:space="preserve"> Законом Республики Таджикистан «О страховании сбережений физических лиц» и решениями Наблюдательного совета Фонда</w:t>
      </w:r>
      <w:r w:rsidRPr="003441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g-Cyrl-TJ"/>
        </w:rPr>
        <w:t>О</w:t>
      </w:r>
      <w:r w:rsidRPr="00BD2A6E">
        <w:rPr>
          <w:rFonts w:ascii="Times New Roman" w:hAnsi="Times New Roman"/>
          <w:sz w:val="28"/>
          <w:szCs w:val="28"/>
          <w:lang w:val="tg-Cyrl-TJ"/>
        </w:rPr>
        <w:t>сновными источниками формирования средств Фонда являются:</w:t>
      </w:r>
    </w:p>
    <w:p w:rsidR="00FC710D" w:rsidRPr="00BD2A6E" w:rsidRDefault="00FC710D" w:rsidP="00BD2A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A6E">
        <w:rPr>
          <w:rFonts w:ascii="Times New Roman" w:hAnsi="Times New Roman"/>
          <w:sz w:val="28"/>
          <w:szCs w:val="28"/>
        </w:rPr>
        <w:t>членские взносы участников Фонда;</w:t>
      </w:r>
    </w:p>
    <w:p w:rsidR="00FC710D" w:rsidRPr="00BD2A6E" w:rsidRDefault="00FC710D" w:rsidP="00BD2A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A6E">
        <w:rPr>
          <w:rFonts w:ascii="Times New Roman" w:hAnsi="Times New Roman"/>
          <w:sz w:val="28"/>
          <w:szCs w:val="28"/>
        </w:rPr>
        <w:t>календарные взносы участников Фонда;</w:t>
      </w:r>
    </w:p>
    <w:p w:rsidR="00FC710D" w:rsidRPr="00BD2A6E" w:rsidRDefault="00FC710D" w:rsidP="00BD2A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A6E">
        <w:rPr>
          <w:rFonts w:ascii="Times New Roman" w:hAnsi="Times New Roman"/>
          <w:sz w:val="28"/>
          <w:szCs w:val="28"/>
        </w:rPr>
        <w:t>доходы, полученные от инвестирования средств Фонда в государственные ценные бумаги и ценные бумаги Национального банка Таджикистана;</w:t>
      </w:r>
    </w:p>
    <w:p w:rsidR="00FC710D" w:rsidRPr="00BD2A6E" w:rsidRDefault="00FC710D" w:rsidP="00BD2A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2A6E">
        <w:rPr>
          <w:rFonts w:ascii="Times New Roman" w:hAnsi="Times New Roman"/>
          <w:sz w:val="28"/>
          <w:szCs w:val="28"/>
        </w:rPr>
        <w:t>- неустойка, которую платят участники Фонда за несвоевременную или неполное перечисление календарных взносов.</w:t>
      </w:r>
    </w:p>
    <w:p w:rsidR="00FC710D" w:rsidRPr="00BD2A6E" w:rsidRDefault="00FC710D" w:rsidP="00BD2A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g-Cyrl-TJ"/>
        </w:rPr>
      </w:pPr>
      <w:r w:rsidRPr="00BD2A6E">
        <w:rPr>
          <w:rFonts w:ascii="Times New Roman" w:hAnsi="Times New Roman"/>
          <w:sz w:val="28"/>
          <w:szCs w:val="28"/>
        </w:rPr>
        <w:t xml:space="preserve">Необходимо отметить, что </w:t>
      </w:r>
      <w:r w:rsidRPr="00BD2A6E">
        <w:rPr>
          <w:rFonts w:ascii="Times New Roman" w:hAnsi="Times New Roman"/>
          <w:sz w:val="28"/>
          <w:szCs w:val="28"/>
          <w:lang w:val="tg-Cyrl-TJ"/>
        </w:rPr>
        <w:t xml:space="preserve">Фонд в соответствии законом может инвестировать свои активы только в ценные бумаги Правительства Республики Таджикистан, ценные бумаги Национального банка Таджикистана и в ценные бумаги иностранных государств или зарубежных центральных (национальных) банков, имеющих высокий рейтинг. Полученная прибыль Фондом направляется для увеличения резерва возмещения застрахованных сбережений. </w:t>
      </w:r>
    </w:p>
    <w:p w:rsidR="00FC710D" w:rsidRPr="0034412B" w:rsidRDefault="00FC710D" w:rsidP="00344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12B">
        <w:rPr>
          <w:rFonts w:ascii="Times New Roman" w:hAnsi="Times New Roman"/>
          <w:sz w:val="28"/>
          <w:szCs w:val="28"/>
        </w:rPr>
        <w:t xml:space="preserve">Фонд на ежегодной основе составляет </w:t>
      </w:r>
      <w:r>
        <w:rPr>
          <w:rFonts w:ascii="Times New Roman" w:hAnsi="Times New Roman"/>
          <w:sz w:val="28"/>
          <w:szCs w:val="28"/>
        </w:rPr>
        <w:t>смету расходов</w:t>
      </w:r>
      <w:r w:rsidRPr="0034412B">
        <w:rPr>
          <w:rFonts w:ascii="Times New Roman" w:hAnsi="Times New Roman"/>
          <w:sz w:val="28"/>
          <w:szCs w:val="28"/>
        </w:rPr>
        <w:t xml:space="preserve">, который утверждается </w:t>
      </w:r>
      <w:r>
        <w:rPr>
          <w:rFonts w:ascii="Times New Roman" w:hAnsi="Times New Roman"/>
          <w:sz w:val="28"/>
          <w:szCs w:val="28"/>
        </w:rPr>
        <w:t>Наблюдательным с</w:t>
      </w:r>
      <w:r w:rsidRPr="0034412B">
        <w:rPr>
          <w:rFonts w:ascii="Times New Roman" w:hAnsi="Times New Roman"/>
          <w:sz w:val="28"/>
          <w:szCs w:val="28"/>
        </w:rPr>
        <w:t>оветом Фонда. Фонд 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12B">
        <w:rPr>
          <w:rFonts w:ascii="Times New Roman" w:hAnsi="Times New Roman"/>
          <w:sz w:val="28"/>
          <w:szCs w:val="28"/>
        </w:rPr>
        <w:t>бюджет на основании настояще</w:t>
      </w:r>
      <w:r>
        <w:rPr>
          <w:rFonts w:ascii="Times New Roman" w:hAnsi="Times New Roman"/>
          <w:sz w:val="28"/>
          <w:szCs w:val="28"/>
        </w:rPr>
        <w:t>й</w:t>
      </w:r>
      <w:r w:rsidRPr="0034412B">
        <w:rPr>
          <w:rFonts w:ascii="Times New Roman" w:hAnsi="Times New Roman"/>
          <w:sz w:val="28"/>
          <w:szCs w:val="28"/>
        </w:rPr>
        <w:t xml:space="preserve"> стратеги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4412B">
        <w:rPr>
          <w:rFonts w:ascii="Times New Roman" w:hAnsi="Times New Roman"/>
          <w:sz w:val="28"/>
          <w:szCs w:val="28"/>
        </w:rPr>
        <w:t>развития, в котором определены стратегические цели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12B">
        <w:rPr>
          <w:rFonts w:ascii="Times New Roman" w:hAnsi="Times New Roman"/>
          <w:sz w:val="28"/>
          <w:szCs w:val="28"/>
        </w:rPr>
        <w:t xml:space="preserve">задачи развития и основные </w:t>
      </w:r>
      <w:r>
        <w:rPr>
          <w:rFonts w:ascii="Times New Roman" w:hAnsi="Times New Roman"/>
          <w:sz w:val="28"/>
          <w:szCs w:val="28"/>
          <w:lang w:val="tg-Cyrl-TJ"/>
        </w:rPr>
        <w:t xml:space="preserve">задачи </w:t>
      </w:r>
      <w:r w:rsidRPr="0034412B">
        <w:rPr>
          <w:rFonts w:ascii="Times New Roman" w:hAnsi="Times New Roman"/>
          <w:sz w:val="28"/>
          <w:szCs w:val="28"/>
        </w:rPr>
        <w:t>Фонда на будущий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12B">
        <w:rPr>
          <w:rFonts w:ascii="Times New Roman" w:hAnsi="Times New Roman"/>
          <w:sz w:val="28"/>
          <w:szCs w:val="28"/>
        </w:rPr>
        <w:t>период, требующие соответствующего финансирования.</w:t>
      </w:r>
    </w:p>
    <w:p w:rsidR="00FC710D" w:rsidRPr="0034412B" w:rsidRDefault="00FC710D" w:rsidP="006F3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12B">
        <w:rPr>
          <w:rFonts w:ascii="Times New Roman" w:hAnsi="Times New Roman"/>
          <w:sz w:val="28"/>
          <w:szCs w:val="28"/>
        </w:rPr>
        <w:t>Инвестиционная деятельность Фонда направлена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12B">
        <w:rPr>
          <w:rFonts w:ascii="Times New Roman" w:hAnsi="Times New Roman"/>
          <w:sz w:val="28"/>
          <w:szCs w:val="28"/>
        </w:rPr>
        <w:t xml:space="preserve">сохранение его активов и их прирост посредством обеспечения запланированного уровня инвестиционной доходности. В </w:t>
      </w:r>
      <w:r>
        <w:rPr>
          <w:rFonts w:ascii="Times New Roman" w:hAnsi="Times New Roman"/>
          <w:sz w:val="28"/>
          <w:szCs w:val="28"/>
        </w:rPr>
        <w:t xml:space="preserve">будущем </w:t>
      </w:r>
      <w:r w:rsidRPr="0034412B">
        <w:rPr>
          <w:rFonts w:ascii="Times New Roman" w:hAnsi="Times New Roman"/>
          <w:sz w:val="28"/>
          <w:szCs w:val="28"/>
        </w:rPr>
        <w:t>Фонд планирует внести изменения и дополнения в формирование инвести</w:t>
      </w:r>
      <w:r>
        <w:rPr>
          <w:rFonts w:ascii="Times New Roman" w:hAnsi="Times New Roman"/>
          <w:sz w:val="28"/>
          <w:szCs w:val="28"/>
        </w:rPr>
        <w:t>ционной политики</w:t>
      </w:r>
      <w:r w:rsidRPr="0034412B">
        <w:rPr>
          <w:rFonts w:ascii="Times New Roman" w:hAnsi="Times New Roman"/>
          <w:sz w:val="28"/>
          <w:szCs w:val="28"/>
        </w:rPr>
        <w:t>, направленной</w:t>
      </w:r>
      <w:r w:rsidR="00D94319">
        <w:rPr>
          <w:rFonts w:ascii="Times New Roman" w:hAnsi="Times New Roman"/>
          <w:sz w:val="28"/>
          <w:szCs w:val="28"/>
        </w:rPr>
        <w:t xml:space="preserve"> </w:t>
      </w:r>
      <w:r w:rsidRPr="0034412B">
        <w:rPr>
          <w:rFonts w:ascii="Times New Roman" w:hAnsi="Times New Roman"/>
          <w:sz w:val="28"/>
          <w:szCs w:val="28"/>
        </w:rPr>
        <w:t>на максимальную сохранность активов при условии обеспечения ликвидности данных активов, с оптимальным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12B">
        <w:rPr>
          <w:rFonts w:ascii="Times New Roman" w:hAnsi="Times New Roman"/>
          <w:sz w:val="28"/>
          <w:szCs w:val="28"/>
        </w:rPr>
        <w:t xml:space="preserve">соотношением уровня риска и доходности. </w:t>
      </w:r>
    </w:p>
    <w:p w:rsidR="00FC710D" w:rsidRPr="003D1E13" w:rsidRDefault="00FC710D" w:rsidP="003D1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g-Cyrl-TJ"/>
        </w:rPr>
        <w:t xml:space="preserve">Правительством Республики Таджикистан </w:t>
      </w:r>
      <w:r w:rsidRPr="003D1E13">
        <w:rPr>
          <w:rFonts w:ascii="Times New Roman" w:hAnsi="Times New Roman"/>
          <w:sz w:val="28"/>
          <w:szCs w:val="28"/>
        </w:rPr>
        <w:t>приняты меры, направленные на преодоление системного банковского кризиса. В то же</w:t>
      </w:r>
      <w:r w:rsidR="00D94319">
        <w:rPr>
          <w:rFonts w:ascii="Times New Roman" w:hAnsi="Times New Roman"/>
          <w:sz w:val="28"/>
          <w:szCs w:val="28"/>
        </w:rPr>
        <w:t xml:space="preserve"> </w:t>
      </w:r>
      <w:r w:rsidRPr="003D1E13">
        <w:rPr>
          <w:rFonts w:ascii="Times New Roman" w:hAnsi="Times New Roman"/>
          <w:sz w:val="28"/>
          <w:szCs w:val="28"/>
        </w:rPr>
        <w:t xml:space="preserve">время, негативная динамика изменения некоторых показателей отдельных </w:t>
      </w:r>
      <w:r>
        <w:rPr>
          <w:rFonts w:ascii="Times New Roman" w:hAnsi="Times New Roman"/>
          <w:sz w:val="28"/>
          <w:szCs w:val="28"/>
        </w:rPr>
        <w:t xml:space="preserve">кредитных </w:t>
      </w:r>
      <w:r>
        <w:rPr>
          <w:rFonts w:ascii="Times New Roman" w:hAnsi="Times New Roman"/>
          <w:sz w:val="28"/>
          <w:szCs w:val="28"/>
        </w:rPr>
        <w:lastRenderedPageBreak/>
        <w:t>организаций</w:t>
      </w:r>
      <w:r w:rsidRPr="003D1E13">
        <w:rPr>
          <w:rFonts w:ascii="Times New Roman" w:hAnsi="Times New Roman"/>
          <w:sz w:val="28"/>
          <w:szCs w:val="28"/>
        </w:rPr>
        <w:t>, таких как качество активов,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E13">
        <w:rPr>
          <w:rFonts w:ascii="Times New Roman" w:hAnsi="Times New Roman"/>
          <w:sz w:val="28"/>
          <w:szCs w:val="28"/>
        </w:rPr>
        <w:t xml:space="preserve">доходность и т.д. вызывают определенные опасения, поскольку их дальнейшее ухудшение может привести к </w:t>
      </w:r>
      <w:r>
        <w:rPr>
          <w:rFonts w:ascii="Times New Roman" w:hAnsi="Times New Roman"/>
          <w:sz w:val="28"/>
          <w:szCs w:val="28"/>
        </w:rPr>
        <w:t xml:space="preserve">банкротству </w:t>
      </w:r>
      <w:r w:rsidRPr="003D1E13">
        <w:rPr>
          <w:rFonts w:ascii="Times New Roman" w:hAnsi="Times New Roman"/>
          <w:sz w:val="28"/>
          <w:szCs w:val="28"/>
        </w:rPr>
        <w:t xml:space="preserve">таких </w:t>
      </w:r>
      <w:r>
        <w:rPr>
          <w:rFonts w:ascii="Times New Roman" w:hAnsi="Times New Roman"/>
          <w:sz w:val="28"/>
          <w:szCs w:val="28"/>
        </w:rPr>
        <w:t>кредитных организаций</w:t>
      </w:r>
      <w:r w:rsidRPr="003D1E13">
        <w:rPr>
          <w:rFonts w:ascii="Times New Roman" w:hAnsi="Times New Roman"/>
          <w:sz w:val="28"/>
          <w:szCs w:val="28"/>
        </w:rPr>
        <w:t>.</w:t>
      </w:r>
    </w:p>
    <w:p w:rsidR="00FC710D" w:rsidRDefault="00FC710D" w:rsidP="00647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335A6">
        <w:rPr>
          <w:rFonts w:ascii="Times New Roman" w:hAnsi="Times New Roman"/>
          <w:sz w:val="28"/>
          <w:szCs w:val="28"/>
        </w:rPr>
        <w:t>ля своевременного исполнения своих обязательств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5A6">
        <w:rPr>
          <w:rFonts w:ascii="Times New Roman" w:hAnsi="Times New Roman"/>
          <w:sz w:val="28"/>
          <w:szCs w:val="28"/>
        </w:rPr>
        <w:t xml:space="preserve">перед </w:t>
      </w:r>
      <w:r>
        <w:rPr>
          <w:rFonts w:ascii="Times New Roman" w:hAnsi="Times New Roman"/>
          <w:sz w:val="28"/>
          <w:szCs w:val="28"/>
        </w:rPr>
        <w:t>вкладчиками</w:t>
      </w:r>
      <w:r w:rsidRPr="00F335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5A6">
        <w:rPr>
          <w:rFonts w:ascii="Times New Roman" w:hAnsi="Times New Roman"/>
          <w:sz w:val="28"/>
          <w:szCs w:val="28"/>
        </w:rPr>
        <w:t>Фонду необходимо 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5A6">
        <w:rPr>
          <w:rFonts w:ascii="Times New Roman" w:hAnsi="Times New Roman"/>
          <w:sz w:val="28"/>
          <w:szCs w:val="28"/>
        </w:rPr>
        <w:t>достаточный уровень резерва.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5A6">
        <w:rPr>
          <w:rFonts w:ascii="Times New Roman" w:hAnsi="Times New Roman"/>
          <w:sz w:val="28"/>
          <w:szCs w:val="28"/>
        </w:rPr>
        <w:t xml:space="preserve">Отдельного внимания заслуживает вопрос формирования резерва Фонда за счет </w:t>
      </w:r>
      <w:r>
        <w:rPr>
          <w:rFonts w:ascii="Times New Roman" w:hAnsi="Times New Roman"/>
          <w:sz w:val="28"/>
          <w:szCs w:val="28"/>
        </w:rPr>
        <w:t>дохода о</w:t>
      </w:r>
      <w:r w:rsidR="00D9431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инвестиций. В настоящее время и</w:t>
      </w:r>
      <w:r w:rsidRPr="00F335A6">
        <w:rPr>
          <w:rFonts w:ascii="Times New Roman" w:hAnsi="Times New Roman"/>
          <w:color w:val="000000"/>
          <w:sz w:val="28"/>
          <w:szCs w:val="28"/>
        </w:rPr>
        <w:t xml:space="preserve">нвестиционный портфель Фонда сформирован за счет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F335A6">
        <w:rPr>
          <w:rFonts w:ascii="Times New Roman" w:hAnsi="Times New Roman"/>
          <w:color w:val="000000"/>
          <w:sz w:val="28"/>
          <w:szCs w:val="28"/>
        </w:rPr>
        <w:t xml:space="preserve">осударственных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казначейских векселей Министерства финансов Республики Таджикистан и </w:t>
      </w:r>
      <w:r w:rsidRPr="00F335A6">
        <w:rPr>
          <w:rFonts w:ascii="Times New Roman" w:hAnsi="Times New Roman"/>
          <w:color w:val="000000"/>
          <w:sz w:val="28"/>
          <w:szCs w:val="28"/>
        </w:rPr>
        <w:t xml:space="preserve">ценных бумаг </w:t>
      </w:r>
      <w:r>
        <w:rPr>
          <w:rFonts w:ascii="Times New Roman" w:hAnsi="Times New Roman"/>
          <w:color w:val="000000"/>
          <w:sz w:val="28"/>
          <w:szCs w:val="28"/>
        </w:rPr>
        <w:t xml:space="preserve">Национального банка Таджикистана. </w:t>
      </w:r>
      <w:r w:rsidRPr="00F335A6">
        <w:rPr>
          <w:rFonts w:ascii="Times New Roman" w:hAnsi="Times New Roman"/>
          <w:color w:val="000000"/>
          <w:sz w:val="28"/>
          <w:szCs w:val="28"/>
        </w:rPr>
        <w:t>В этой связи, Фонд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5A6">
        <w:rPr>
          <w:rFonts w:ascii="Times New Roman" w:hAnsi="Times New Roman"/>
          <w:color w:val="000000"/>
          <w:sz w:val="28"/>
          <w:szCs w:val="28"/>
        </w:rPr>
        <w:t>дальнейшем рассмотрит возможность расширения перечня финансовых инструментов, разрешенных к приобретению за счет активов Фонда с целью повышения дохода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5A6">
        <w:rPr>
          <w:rFonts w:ascii="Times New Roman" w:hAnsi="Times New Roman"/>
          <w:color w:val="000000"/>
          <w:sz w:val="28"/>
          <w:szCs w:val="28"/>
        </w:rPr>
        <w:t>инвестиционной деятельности, для более эффективного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5A6">
        <w:rPr>
          <w:rFonts w:ascii="Times New Roman" w:hAnsi="Times New Roman"/>
          <w:color w:val="000000"/>
          <w:sz w:val="28"/>
          <w:szCs w:val="28"/>
        </w:rPr>
        <w:t>формирования резерва и предупреждения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5A6">
        <w:rPr>
          <w:rFonts w:ascii="Times New Roman" w:hAnsi="Times New Roman"/>
          <w:color w:val="000000"/>
          <w:sz w:val="28"/>
          <w:szCs w:val="28"/>
        </w:rPr>
        <w:t>его дефицита с учетом обеспечения сохранности активов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5A6">
        <w:rPr>
          <w:rFonts w:ascii="Times New Roman" w:hAnsi="Times New Roman"/>
          <w:color w:val="000000"/>
          <w:sz w:val="28"/>
          <w:szCs w:val="28"/>
        </w:rPr>
        <w:t xml:space="preserve">Фонда. </w:t>
      </w:r>
    </w:p>
    <w:p w:rsidR="00FC710D" w:rsidRDefault="00FC710D" w:rsidP="00647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1F0">
        <w:rPr>
          <w:rFonts w:ascii="Times New Roman" w:hAnsi="Times New Roman"/>
          <w:sz w:val="28"/>
          <w:szCs w:val="28"/>
        </w:rPr>
        <w:t xml:space="preserve">В целях надлежащего исполнения выплаты возмещения в случае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D41F0">
        <w:rPr>
          <w:rFonts w:ascii="Times New Roman" w:hAnsi="Times New Roman"/>
          <w:sz w:val="28"/>
          <w:szCs w:val="28"/>
        </w:rPr>
        <w:t xml:space="preserve">ринудительной ликвидации </w:t>
      </w:r>
      <w:r>
        <w:rPr>
          <w:rFonts w:ascii="Times New Roman" w:hAnsi="Times New Roman"/>
          <w:sz w:val="28"/>
          <w:szCs w:val="28"/>
        </w:rPr>
        <w:t xml:space="preserve">кредитной организации </w:t>
      </w:r>
      <w:r w:rsidRPr="007D41F0">
        <w:rPr>
          <w:rFonts w:ascii="Times New Roman" w:hAnsi="Times New Roman"/>
          <w:sz w:val="28"/>
          <w:szCs w:val="28"/>
        </w:rPr>
        <w:t xml:space="preserve">– участника системы </w:t>
      </w:r>
      <w:r>
        <w:rPr>
          <w:rFonts w:ascii="Times New Roman" w:hAnsi="Times New Roman"/>
          <w:sz w:val="28"/>
          <w:szCs w:val="28"/>
        </w:rPr>
        <w:t>страхования сбережений физических лиц</w:t>
      </w:r>
      <w:r w:rsidRPr="007D41F0">
        <w:rPr>
          <w:rFonts w:ascii="Times New Roman" w:hAnsi="Times New Roman"/>
          <w:sz w:val="28"/>
          <w:szCs w:val="28"/>
        </w:rPr>
        <w:t xml:space="preserve">, Фонд </w:t>
      </w:r>
      <w:r>
        <w:rPr>
          <w:rFonts w:ascii="Times New Roman" w:hAnsi="Times New Roman"/>
          <w:sz w:val="28"/>
          <w:szCs w:val="28"/>
        </w:rPr>
        <w:t xml:space="preserve">согласно статьи 6 Закона Республики Таджикистан «О страховании сбережений физических лиц» обращается в Правительство Республики Таджикистан для заимствования денежных средств при дефиците Фонда. </w:t>
      </w:r>
    </w:p>
    <w:p w:rsidR="00FC710D" w:rsidRPr="007D41F0" w:rsidRDefault="00FC710D" w:rsidP="00112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1F0">
        <w:rPr>
          <w:rFonts w:ascii="Times New Roman" w:hAnsi="Times New Roman"/>
          <w:sz w:val="28"/>
          <w:szCs w:val="28"/>
        </w:rPr>
        <w:t xml:space="preserve">Для эффективного функционирования системы обязательного </w:t>
      </w:r>
      <w:r>
        <w:rPr>
          <w:rFonts w:ascii="Times New Roman" w:hAnsi="Times New Roman"/>
          <w:sz w:val="28"/>
          <w:szCs w:val="28"/>
        </w:rPr>
        <w:t xml:space="preserve">страхования сбережений физических лиц </w:t>
      </w:r>
      <w:r w:rsidRPr="007D41F0">
        <w:rPr>
          <w:rFonts w:ascii="Times New Roman" w:hAnsi="Times New Roman"/>
          <w:sz w:val="28"/>
          <w:szCs w:val="28"/>
        </w:rPr>
        <w:t>и поддержания доверия к ней в обществе, Фонд должен иметь дополнительные источники финансирования. Недостаточность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F0">
        <w:rPr>
          <w:rFonts w:ascii="Times New Roman" w:hAnsi="Times New Roman"/>
          <w:sz w:val="28"/>
          <w:szCs w:val="28"/>
        </w:rPr>
        <w:t xml:space="preserve">средств резерва Фонда в случае принудительной ликвидации </w:t>
      </w:r>
      <w:r>
        <w:rPr>
          <w:rFonts w:ascii="Times New Roman" w:hAnsi="Times New Roman"/>
          <w:sz w:val="28"/>
          <w:szCs w:val="28"/>
        </w:rPr>
        <w:t xml:space="preserve">кредитной организации </w:t>
      </w:r>
      <w:r w:rsidRPr="007D41F0">
        <w:rPr>
          <w:rFonts w:ascii="Times New Roman" w:hAnsi="Times New Roman"/>
          <w:sz w:val="28"/>
          <w:szCs w:val="28"/>
        </w:rPr>
        <w:t xml:space="preserve"> – участника </w:t>
      </w:r>
      <w:r>
        <w:rPr>
          <w:rFonts w:ascii="Times New Roman" w:hAnsi="Times New Roman"/>
          <w:sz w:val="28"/>
          <w:szCs w:val="28"/>
        </w:rPr>
        <w:t xml:space="preserve">системы страхования сбережений физических лиц </w:t>
      </w:r>
      <w:r w:rsidRPr="007D41F0">
        <w:rPr>
          <w:rFonts w:ascii="Times New Roman" w:hAnsi="Times New Roman"/>
          <w:sz w:val="28"/>
          <w:szCs w:val="28"/>
        </w:rPr>
        <w:t>может привести к существенному увеличению издержек Фонда и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F0">
        <w:rPr>
          <w:rFonts w:ascii="Times New Roman" w:hAnsi="Times New Roman"/>
          <w:sz w:val="28"/>
          <w:szCs w:val="28"/>
        </w:rPr>
        <w:t xml:space="preserve">задержке выплаты </w:t>
      </w:r>
      <w:r>
        <w:rPr>
          <w:rFonts w:ascii="Times New Roman" w:hAnsi="Times New Roman"/>
          <w:sz w:val="28"/>
          <w:szCs w:val="28"/>
        </w:rPr>
        <w:t xml:space="preserve">страхового возмещения вкладчикам кредитной организации, </w:t>
      </w:r>
      <w:r w:rsidRPr="007D41F0">
        <w:rPr>
          <w:rFonts w:ascii="Times New Roman" w:hAnsi="Times New Roman"/>
          <w:sz w:val="28"/>
          <w:szCs w:val="28"/>
        </w:rPr>
        <w:t>что соответственно может подорвать доверие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F0">
        <w:rPr>
          <w:rFonts w:ascii="Times New Roman" w:hAnsi="Times New Roman"/>
          <w:sz w:val="28"/>
          <w:szCs w:val="28"/>
        </w:rPr>
        <w:t>населения к банковской системе.</w:t>
      </w:r>
    </w:p>
    <w:p w:rsidR="00FC710D" w:rsidRDefault="00FC710D" w:rsidP="00112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Pr="00E65829" w:rsidRDefault="00FC710D" w:rsidP="008E1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8.4</w:t>
      </w:r>
      <w:r w:rsidRPr="00E65829">
        <w:rPr>
          <w:rFonts w:ascii="Times New Roman" w:hAnsi="Times New Roman"/>
          <w:b/>
          <w:sz w:val="28"/>
          <w:szCs w:val="28"/>
        </w:rPr>
        <w:t xml:space="preserve"> Совершенствование механизма выплаты </w:t>
      </w:r>
      <w:r>
        <w:rPr>
          <w:rFonts w:ascii="Times New Roman" w:hAnsi="Times New Roman"/>
          <w:b/>
          <w:sz w:val="28"/>
          <w:szCs w:val="28"/>
        </w:rPr>
        <w:t xml:space="preserve">страхового возмещения вкладчикам </w:t>
      </w:r>
    </w:p>
    <w:p w:rsidR="00FC710D" w:rsidRPr="006F330F" w:rsidRDefault="00FC710D" w:rsidP="006F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Default="00FC710D" w:rsidP="00E65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330F">
        <w:rPr>
          <w:rFonts w:ascii="Times New Roman" w:hAnsi="Times New Roman"/>
          <w:sz w:val="28"/>
          <w:szCs w:val="28"/>
        </w:rPr>
        <w:t xml:space="preserve">Для эффективного выполнения обязательств по выплате </w:t>
      </w:r>
      <w:r>
        <w:rPr>
          <w:rFonts w:ascii="Times New Roman" w:hAnsi="Times New Roman"/>
          <w:sz w:val="28"/>
          <w:szCs w:val="28"/>
        </w:rPr>
        <w:t xml:space="preserve">страхового </w:t>
      </w:r>
      <w:r w:rsidRPr="006F330F">
        <w:rPr>
          <w:rFonts w:ascii="Times New Roman" w:hAnsi="Times New Roman"/>
          <w:sz w:val="28"/>
          <w:szCs w:val="28"/>
        </w:rPr>
        <w:t xml:space="preserve">возмещения </w:t>
      </w:r>
      <w:r>
        <w:rPr>
          <w:rFonts w:ascii="Times New Roman" w:hAnsi="Times New Roman"/>
          <w:sz w:val="28"/>
          <w:szCs w:val="28"/>
        </w:rPr>
        <w:t xml:space="preserve">вкладчикам </w:t>
      </w:r>
      <w:r w:rsidRPr="006F330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30F">
        <w:rPr>
          <w:rFonts w:ascii="Times New Roman" w:hAnsi="Times New Roman"/>
          <w:sz w:val="28"/>
          <w:szCs w:val="28"/>
        </w:rPr>
        <w:t>случаях и порядке, предусмотренных Законом, Фонд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30F">
        <w:rPr>
          <w:rFonts w:ascii="Times New Roman" w:hAnsi="Times New Roman"/>
          <w:sz w:val="28"/>
          <w:szCs w:val="28"/>
        </w:rPr>
        <w:t>рамках действующей нормативной базы устанавливает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30F">
        <w:rPr>
          <w:rFonts w:ascii="Times New Roman" w:hAnsi="Times New Roman"/>
          <w:sz w:val="28"/>
          <w:szCs w:val="28"/>
        </w:rPr>
        <w:t xml:space="preserve">соответствие разработанных </w:t>
      </w:r>
      <w:r>
        <w:rPr>
          <w:rFonts w:ascii="Times New Roman" w:hAnsi="Times New Roman"/>
          <w:sz w:val="28"/>
          <w:szCs w:val="28"/>
        </w:rPr>
        <w:t xml:space="preserve">кредитными организациями </w:t>
      </w:r>
      <w:r w:rsidRPr="006F330F">
        <w:rPr>
          <w:rFonts w:ascii="Times New Roman" w:hAnsi="Times New Roman"/>
          <w:sz w:val="28"/>
          <w:szCs w:val="28"/>
        </w:rPr>
        <w:t>– 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30F">
        <w:rPr>
          <w:rFonts w:ascii="Times New Roman" w:hAnsi="Times New Roman"/>
          <w:color w:val="000000"/>
          <w:sz w:val="28"/>
          <w:szCs w:val="28"/>
        </w:rPr>
        <w:t xml:space="preserve">системы </w:t>
      </w:r>
      <w:r>
        <w:rPr>
          <w:rFonts w:ascii="Times New Roman" w:hAnsi="Times New Roman"/>
          <w:color w:val="000000"/>
          <w:sz w:val="28"/>
          <w:szCs w:val="28"/>
        </w:rPr>
        <w:t xml:space="preserve"> страхования сбережений физических лиц формирование реестра застрахованных вкладчиков</w:t>
      </w:r>
      <w:r w:rsidRPr="006F330F">
        <w:rPr>
          <w:rFonts w:ascii="Times New Roman" w:hAnsi="Times New Roman"/>
          <w:color w:val="000000"/>
          <w:sz w:val="28"/>
          <w:szCs w:val="28"/>
        </w:rPr>
        <w:t>. Эта мера направлена на обеспечение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330F">
        <w:rPr>
          <w:rFonts w:ascii="Times New Roman" w:hAnsi="Times New Roman"/>
          <w:color w:val="000000"/>
          <w:sz w:val="28"/>
          <w:szCs w:val="28"/>
        </w:rPr>
        <w:t>полноты и достоверности, а также на улучшение качества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330F">
        <w:rPr>
          <w:rFonts w:ascii="Times New Roman" w:hAnsi="Times New Roman"/>
          <w:color w:val="000000"/>
          <w:sz w:val="28"/>
          <w:szCs w:val="28"/>
        </w:rPr>
        <w:t xml:space="preserve">информации по </w:t>
      </w:r>
      <w:r>
        <w:rPr>
          <w:rFonts w:ascii="Times New Roman" w:hAnsi="Times New Roman"/>
          <w:color w:val="000000"/>
          <w:sz w:val="28"/>
          <w:szCs w:val="28"/>
        </w:rPr>
        <w:t xml:space="preserve">вкладам </w:t>
      </w:r>
      <w:r w:rsidRPr="006F330F">
        <w:rPr>
          <w:rFonts w:ascii="Times New Roman" w:hAnsi="Times New Roman"/>
          <w:color w:val="000000"/>
          <w:sz w:val="28"/>
          <w:szCs w:val="28"/>
        </w:rPr>
        <w:t xml:space="preserve">физических лиц в </w:t>
      </w:r>
      <w:r>
        <w:rPr>
          <w:rFonts w:ascii="Times New Roman" w:hAnsi="Times New Roman"/>
          <w:color w:val="000000"/>
          <w:sz w:val="28"/>
          <w:szCs w:val="28"/>
        </w:rPr>
        <w:t xml:space="preserve">кредитных организациях. </w:t>
      </w:r>
    </w:p>
    <w:p w:rsidR="00FC710D" w:rsidRPr="00E65829" w:rsidRDefault="00FC710D" w:rsidP="0045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9">
        <w:rPr>
          <w:rFonts w:ascii="Times New Roman" w:hAnsi="Times New Roman"/>
          <w:sz w:val="28"/>
          <w:szCs w:val="28"/>
        </w:rPr>
        <w:t>Для обеспечения операционной готовности Фонда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829">
        <w:rPr>
          <w:rFonts w:ascii="Times New Roman" w:hAnsi="Times New Roman"/>
          <w:sz w:val="28"/>
          <w:szCs w:val="28"/>
        </w:rPr>
        <w:t xml:space="preserve">своевременной и надлежащей выплате </w:t>
      </w:r>
      <w:r>
        <w:rPr>
          <w:rFonts w:ascii="Times New Roman" w:hAnsi="Times New Roman"/>
          <w:sz w:val="28"/>
          <w:szCs w:val="28"/>
        </w:rPr>
        <w:t xml:space="preserve">страхового </w:t>
      </w:r>
      <w:r w:rsidRPr="00E65829">
        <w:rPr>
          <w:rFonts w:ascii="Times New Roman" w:hAnsi="Times New Roman"/>
          <w:sz w:val="28"/>
          <w:szCs w:val="28"/>
        </w:rPr>
        <w:t xml:space="preserve">возмещения, </w:t>
      </w:r>
      <w:r>
        <w:rPr>
          <w:rFonts w:ascii="Times New Roman" w:hAnsi="Times New Roman"/>
          <w:sz w:val="28"/>
          <w:szCs w:val="28"/>
        </w:rPr>
        <w:t xml:space="preserve">Фонд </w:t>
      </w:r>
      <w:r w:rsidRPr="00E65829">
        <w:rPr>
          <w:rFonts w:ascii="Times New Roman" w:hAnsi="Times New Roman"/>
          <w:sz w:val="28"/>
          <w:szCs w:val="28"/>
        </w:rPr>
        <w:t>планирует</w:t>
      </w:r>
      <w:r>
        <w:rPr>
          <w:rFonts w:ascii="Times New Roman" w:hAnsi="Times New Roman"/>
          <w:sz w:val="28"/>
          <w:szCs w:val="28"/>
        </w:rPr>
        <w:t xml:space="preserve"> разработать Порядок действий при наступлении страхового случая в кредитной организации. Данный порядок будет рекомендацией сотрудникам Фонда при </w:t>
      </w:r>
      <w:r w:rsidRPr="00E65829">
        <w:rPr>
          <w:rFonts w:ascii="Times New Roman" w:hAnsi="Times New Roman"/>
          <w:sz w:val="28"/>
          <w:szCs w:val="28"/>
        </w:rPr>
        <w:lastRenderedPageBreak/>
        <w:t xml:space="preserve">выплате </w:t>
      </w:r>
      <w:r>
        <w:rPr>
          <w:rFonts w:ascii="Times New Roman" w:hAnsi="Times New Roman"/>
          <w:sz w:val="28"/>
          <w:szCs w:val="28"/>
        </w:rPr>
        <w:t xml:space="preserve">страхового </w:t>
      </w:r>
      <w:r w:rsidRPr="00E65829">
        <w:rPr>
          <w:rFonts w:ascii="Times New Roman" w:hAnsi="Times New Roman"/>
          <w:sz w:val="28"/>
          <w:szCs w:val="28"/>
        </w:rPr>
        <w:t xml:space="preserve">возмещения </w:t>
      </w:r>
      <w:r>
        <w:rPr>
          <w:rFonts w:ascii="Times New Roman" w:hAnsi="Times New Roman"/>
          <w:sz w:val="28"/>
          <w:szCs w:val="28"/>
        </w:rPr>
        <w:t xml:space="preserve">вкладчикам </w:t>
      </w:r>
      <w:r w:rsidRPr="00E65829">
        <w:rPr>
          <w:rFonts w:ascii="Times New Roman" w:hAnsi="Times New Roman"/>
          <w:sz w:val="28"/>
          <w:szCs w:val="28"/>
        </w:rPr>
        <w:t>принудительно ликвидируемо</w:t>
      </w:r>
      <w:r>
        <w:rPr>
          <w:rFonts w:ascii="Times New Roman" w:hAnsi="Times New Roman"/>
          <w:sz w:val="28"/>
          <w:szCs w:val="28"/>
        </w:rPr>
        <w:t>й кредитной организации. Также с целью совершенствования знаний и готовности к страховым случаям</w:t>
      </w:r>
      <w:r w:rsidRPr="00E65829">
        <w:rPr>
          <w:rFonts w:ascii="Times New Roman" w:hAnsi="Times New Roman"/>
          <w:sz w:val="28"/>
          <w:szCs w:val="28"/>
        </w:rPr>
        <w:t xml:space="preserve">, Фонд </w:t>
      </w:r>
      <w:r>
        <w:rPr>
          <w:rFonts w:ascii="Times New Roman" w:hAnsi="Times New Roman"/>
          <w:sz w:val="28"/>
          <w:szCs w:val="28"/>
        </w:rPr>
        <w:t xml:space="preserve">будет проводит </w:t>
      </w:r>
      <w:r w:rsidRPr="00E65829"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 xml:space="preserve">своих </w:t>
      </w:r>
      <w:r w:rsidRPr="00E65829">
        <w:rPr>
          <w:rFonts w:ascii="Times New Roman" w:hAnsi="Times New Roman"/>
          <w:sz w:val="28"/>
          <w:szCs w:val="28"/>
        </w:rPr>
        <w:t xml:space="preserve">сотрудников технологиям организации и проведения выплат </w:t>
      </w:r>
      <w:r>
        <w:rPr>
          <w:rFonts w:ascii="Times New Roman" w:hAnsi="Times New Roman"/>
          <w:sz w:val="28"/>
          <w:szCs w:val="28"/>
        </w:rPr>
        <w:t xml:space="preserve">страхового </w:t>
      </w:r>
      <w:r w:rsidRPr="00E65829">
        <w:rPr>
          <w:rFonts w:ascii="Times New Roman" w:hAnsi="Times New Roman"/>
          <w:sz w:val="28"/>
          <w:szCs w:val="28"/>
        </w:rPr>
        <w:t>возмещения.</w:t>
      </w:r>
    </w:p>
    <w:p w:rsidR="00FC710D" w:rsidRPr="00FA6169" w:rsidRDefault="00FC710D" w:rsidP="00E14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10D" w:rsidRPr="00E142AF" w:rsidRDefault="00FC710D" w:rsidP="00E14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Pr="00D9431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 Совершенствование законодательной и нормативной базы</w:t>
      </w:r>
    </w:p>
    <w:p w:rsidR="00FC710D" w:rsidRDefault="00FC710D" w:rsidP="00E142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0D" w:rsidRPr="00E142AF" w:rsidRDefault="00FC710D" w:rsidP="00B32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42AF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E142AF">
        <w:rPr>
          <w:rFonts w:ascii="Times New Roman" w:hAnsi="Times New Roman"/>
          <w:sz w:val="28"/>
          <w:szCs w:val="28"/>
        </w:rPr>
        <w:t xml:space="preserve"> году Фонд </w:t>
      </w:r>
      <w:r>
        <w:rPr>
          <w:rFonts w:ascii="Times New Roman" w:hAnsi="Times New Roman"/>
          <w:sz w:val="28"/>
          <w:szCs w:val="28"/>
        </w:rPr>
        <w:t>планирует внести изменения и дополнения в Закон Республики Таджикистан «О страховании сбережений физических лиц»</w:t>
      </w:r>
      <w:r w:rsidRPr="00E142AF">
        <w:rPr>
          <w:rFonts w:ascii="Times New Roman" w:hAnsi="Times New Roman"/>
          <w:sz w:val="28"/>
          <w:szCs w:val="28"/>
        </w:rPr>
        <w:t xml:space="preserve">, в части определения роли и полномочий представителей Фонда в процессе </w:t>
      </w:r>
      <w:r>
        <w:rPr>
          <w:rFonts w:ascii="Times New Roman" w:hAnsi="Times New Roman"/>
          <w:sz w:val="28"/>
          <w:szCs w:val="28"/>
        </w:rPr>
        <w:t>ликвидации кредитных организаций</w:t>
      </w:r>
      <w:r w:rsidRPr="00E142AF">
        <w:rPr>
          <w:rFonts w:ascii="Times New Roman" w:hAnsi="Times New Roman"/>
          <w:sz w:val="28"/>
          <w:szCs w:val="28"/>
        </w:rPr>
        <w:t>, а также в части осуществления контроля Фондом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2AF">
        <w:rPr>
          <w:rFonts w:ascii="Times New Roman" w:hAnsi="Times New Roman"/>
          <w:sz w:val="28"/>
          <w:szCs w:val="28"/>
        </w:rPr>
        <w:t xml:space="preserve">надлежащего исполнения </w:t>
      </w:r>
      <w:r>
        <w:rPr>
          <w:rFonts w:ascii="Times New Roman" w:hAnsi="Times New Roman"/>
          <w:sz w:val="28"/>
          <w:szCs w:val="28"/>
        </w:rPr>
        <w:t xml:space="preserve">кредитными организациями </w:t>
      </w:r>
      <w:r w:rsidRPr="00E142A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2AF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 xml:space="preserve">системы страхования сбережений физических лиц обязательств по выплате платежей в Фонд. </w:t>
      </w:r>
    </w:p>
    <w:p w:rsidR="00FC710D" w:rsidRPr="00E65829" w:rsidRDefault="00FC710D" w:rsidP="0045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9">
        <w:rPr>
          <w:rFonts w:ascii="Times New Roman" w:hAnsi="Times New Roman"/>
          <w:sz w:val="28"/>
          <w:szCs w:val="28"/>
        </w:rPr>
        <w:t xml:space="preserve">В целях защиты интересов </w:t>
      </w:r>
      <w:r>
        <w:rPr>
          <w:rFonts w:ascii="Times New Roman" w:hAnsi="Times New Roman"/>
          <w:sz w:val="28"/>
          <w:szCs w:val="28"/>
        </w:rPr>
        <w:t>вкладчиков</w:t>
      </w:r>
      <w:r w:rsidRPr="00E65829">
        <w:rPr>
          <w:rFonts w:ascii="Times New Roman" w:hAnsi="Times New Roman"/>
          <w:sz w:val="28"/>
          <w:szCs w:val="28"/>
        </w:rPr>
        <w:t>, 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829">
        <w:rPr>
          <w:rFonts w:ascii="Times New Roman" w:hAnsi="Times New Roman"/>
          <w:sz w:val="28"/>
          <w:szCs w:val="28"/>
        </w:rPr>
        <w:t xml:space="preserve">эффективности процедур выплаты </w:t>
      </w:r>
      <w:r>
        <w:rPr>
          <w:rFonts w:ascii="Times New Roman" w:hAnsi="Times New Roman"/>
          <w:sz w:val="28"/>
          <w:szCs w:val="28"/>
        </w:rPr>
        <w:t xml:space="preserve">страхового </w:t>
      </w:r>
      <w:r w:rsidRPr="00E65829">
        <w:rPr>
          <w:rFonts w:ascii="Times New Roman" w:hAnsi="Times New Roman"/>
          <w:sz w:val="28"/>
          <w:szCs w:val="28"/>
        </w:rPr>
        <w:t>возмещения и качественного выполнения возложенных функций</w:t>
      </w:r>
      <w:r w:rsidR="00D94319">
        <w:rPr>
          <w:rFonts w:ascii="Times New Roman" w:hAnsi="Times New Roman"/>
          <w:sz w:val="28"/>
          <w:szCs w:val="28"/>
        </w:rPr>
        <w:t xml:space="preserve"> </w:t>
      </w:r>
      <w:r w:rsidRPr="00E65829">
        <w:rPr>
          <w:rFonts w:ascii="Times New Roman" w:hAnsi="Times New Roman"/>
          <w:sz w:val="28"/>
          <w:szCs w:val="28"/>
        </w:rPr>
        <w:t>и задач Фонд планирует провести работу по внесению соответствующих изменений и дополнений в 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829">
        <w:rPr>
          <w:rFonts w:ascii="Times New Roman" w:hAnsi="Times New Roman"/>
          <w:sz w:val="28"/>
          <w:szCs w:val="28"/>
        </w:rPr>
        <w:t>правовые акты</w:t>
      </w:r>
      <w:r>
        <w:rPr>
          <w:rFonts w:ascii="Times New Roman" w:hAnsi="Times New Roman"/>
          <w:sz w:val="28"/>
          <w:szCs w:val="28"/>
        </w:rPr>
        <w:t xml:space="preserve">, касающиеся деятельности Фонда </w:t>
      </w:r>
      <w:r w:rsidRPr="00E65829">
        <w:rPr>
          <w:rFonts w:ascii="Times New Roman" w:hAnsi="Times New Roman"/>
          <w:sz w:val="28"/>
          <w:szCs w:val="28"/>
        </w:rPr>
        <w:t>в части:</w:t>
      </w:r>
    </w:p>
    <w:p w:rsidR="00FC710D" w:rsidRPr="00E65829" w:rsidRDefault="00FC710D" w:rsidP="0045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9">
        <w:rPr>
          <w:rFonts w:ascii="Times New Roman" w:hAnsi="Times New Roman"/>
          <w:sz w:val="28"/>
          <w:szCs w:val="28"/>
        </w:rPr>
        <w:t>- расширения полномочий Фонда по доступу к сведениям, составляющим банковскую тайну</w:t>
      </w:r>
      <w:r>
        <w:rPr>
          <w:rFonts w:ascii="Times New Roman" w:hAnsi="Times New Roman"/>
          <w:sz w:val="28"/>
          <w:szCs w:val="28"/>
        </w:rPr>
        <w:t>;</w:t>
      </w:r>
    </w:p>
    <w:p w:rsidR="00FC710D" w:rsidRPr="00E65829" w:rsidRDefault="00FC710D" w:rsidP="0045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совершенствования отчётности кредитных организаций по вопросам страхования сбережений физических лиц;</w:t>
      </w:r>
    </w:p>
    <w:p w:rsidR="00FC710D" w:rsidRDefault="00FC710D" w:rsidP="0045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9">
        <w:rPr>
          <w:rFonts w:ascii="Times New Roman" w:hAnsi="Times New Roman"/>
          <w:sz w:val="28"/>
          <w:szCs w:val="28"/>
        </w:rPr>
        <w:t xml:space="preserve">- урегулирования выплаты </w:t>
      </w:r>
      <w:r>
        <w:rPr>
          <w:rFonts w:ascii="Times New Roman" w:hAnsi="Times New Roman"/>
          <w:sz w:val="28"/>
          <w:szCs w:val="28"/>
        </w:rPr>
        <w:t xml:space="preserve">страхового </w:t>
      </w:r>
      <w:r w:rsidRPr="00E65829">
        <w:rPr>
          <w:rFonts w:ascii="Times New Roman" w:hAnsi="Times New Roman"/>
          <w:sz w:val="28"/>
          <w:szCs w:val="28"/>
        </w:rPr>
        <w:t>возмещения в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829">
        <w:rPr>
          <w:rFonts w:ascii="Times New Roman" w:hAnsi="Times New Roman"/>
          <w:sz w:val="28"/>
          <w:szCs w:val="28"/>
        </w:rPr>
        <w:t xml:space="preserve">принудительной ликвидации </w:t>
      </w:r>
      <w:r>
        <w:rPr>
          <w:rFonts w:ascii="Times New Roman" w:hAnsi="Times New Roman"/>
          <w:sz w:val="28"/>
          <w:szCs w:val="28"/>
        </w:rPr>
        <w:t>кредитных организаций;</w:t>
      </w:r>
    </w:p>
    <w:p w:rsidR="00FC710D" w:rsidRPr="00E142AF" w:rsidRDefault="00FC710D" w:rsidP="0045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Фонд намерен внести изменения и дополнения в Закон Республики Таджикистан «О страховании сбережений физических лиц» - в части </w:t>
      </w:r>
      <w:r w:rsidRPr="00E142AF">
        <w:rPr>
          <w:rFonts w:ascii="Times New Roman" w:hAnsi="Times New Roman"/>
          <w:sz w:val="28"/>
          <w:szCs w:val="28"/>
        </w:rPr>
        <w:t>взаимодействии</w:t>
      </w:r>
      <w:r>
        <w:rPr>
          <w:rFonts w:ascii="Times New Roman" w:hAnsi="Times New Roman"/>
          <w:sz w:val="28"/>
          <w:szCs w:val="28"/>
        </w:rPr>
        <w:t xml:space="preserve"> Фонда с </w:t>
      </w:r>
      <w:r w:rsidRPr="00E142AF">
        <w:rPr>
          <w:rFonts w:ascii="Times New Roman" w:hAnsi="Times New Roman"/>
          <w:sz w:val="28"/>
          <w:szCs w:val="28"/>
        </w:rPr>
        <w:t>временной 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E142AF">
        <w:rPr>
          <w:rFonts w:ascii="Times New Roman" w:hAnsi="Times New Roman"/>
          <w:sz w:val="28"/>
          <w:szCs w:val="28"/>
        </w:rPr>
        <w:t xml:space="preserve"> и ликвидационной комисси</w:t>
      </w:r>
      <w:r>
        <w:rPr>
          <w:rFonts w:ascii="Times New Roman" w:hAnsi="Times New Roman"/>
          <w:sz w:val="28"/>
          <w:szCs w:val="28"/>
        </w:rPr>
        <w:t>ей кредитной организации</w:t>
      </w:r>
      <w:r w:rsidRPr="00E142AF">
        <w:rPr>
          <w:rFonts w:ascii="Times New Roman" w:hAnsi="Times New Roman"/>
          <w:sz w:val="28"/>
          <w:szCs w:val="28"/>
        </w:rPr>
        <w:t>, в том числе дополнить норму об ответственности</w:t>
      </w:r>
      <w:r>
        <w:rPr>
          <w:rFonts w:ascii="Times New Roman" w:hAnsi="Times New Roman"/>
          <w:sz w:val="28"/>
          <w:szCs w:val="28"/>
        </w:rPr>
        <w:t xml:space="preserve"> специального администратора </w:t>
      </w:r>
      <w:r w:rsidRPr="00E142AF">
        <w:rPr>
          <w:rFonts w:ascii="Times New Roman" w:hAnsi="Times New Roman"/>
          <w:sz w:val="28"/>
          <w:szCs w:val="28"/>
        </w:rPr>
        <w:t xml:space="preserve">ликвидационной комиссии </w:t>
      </w:r>
      <w:r>
        <w:rPr>
          <w:rFonts w:ascii="Times New Roman" w:hAnsi="Times New Roman"/>
          <w:sz w:val="28"/>
          <w:szCs w:val="28"/>
        </w:rPr>
        <w:t>кредитной организации з</w:t>
      </w:r>
      <w:r w:rsidRPr="00E142AF">
        <w:rPr>
          <w:rFonts w:ascii="Times New Roman" w:hAnsi="Times New Roman"/>
          <w:sz w:val="28"/>
          <w:szCs w:val="28"/>
        </w:rPr>
        <w:t xml:space="preserve">а достоверность сведений </w:t>
      </w:r>
      <w:r>
        <w:rPr>
          <w:rFonts w:ascii="Times New Roman" w:hAnsi="Times New Roman"/>
          <w:sz w:val="28"/>
          <w:szCs w:val="28"/>
        </w:rPr>
        <w:t>реестра застрахованных вкладчиков.</w:t>
      </w:r>
    </w:p>
    <w:p w:rsidR="00FC710D" w:rsidRDefault="00FC710D" w:rsidP="00697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Pr="00B3231B" w:rsidRDefault="00FC710D" w:rsidP="00B32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Pr="00D9431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  <w:r w:rsidRPr="00B3231B">
        <w:rPr>
          <w:rFonts w:ascii="Times New Roman" w:hAnsi="Times New Roman"/>
          <w:b/>
          <w:sz w:val="28"/>
          <w:szCs w:val="28"/>
        </w:rPr>
        <w:t xml:space="preserve"> Информационно-разъяснительная работа среди населения</w:t>
      </w:r>
    </w:p>
    <w:p w:rsidR="00FC710D" w:rsidRPr="00B3231B" w:rsidRDefault="00FC710D" w:rsidP="00B32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31B">
        <w:rPr>
          <w:rFonts w:ascii="Times New Roman" w:hAnsi="Times New Roman"/>
          <w:b/>
          <w:sz w:val="28"/>
          <w:szCs w:val="28"/>
        </w:rPr>
        <w:t xml:space="preserve">по вопросам </w:t>
      </w:r>
      <w:r>
        <w:rPr>
          <w:rFonts w:ascii="Times New Roman" w:hAnsi="Times New Roman"/>
          <w:b/>
          <w:sz w:val="28"/>
          <w:szCs w:val="28"/>
        </w:rPr>
        <w:t xml:space="preserve">страхования сбережений </w:t>
      </w:r>
    </w:p>
    <w:p w:rsidR="00FC710D" w:rsidRDefault="00FC710D" w:rsidP="00B3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Default="00FC710D" w:rsidP="00016D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054">
        <w:rPr>
          <w:rFonts w:ascii="Times New Roman" w:hAnsi="Times New Roman"/>
          <w:sz w:val="28"/>
          <w:szCs w:val="28"/>
        </w:rPr>
        <w:t xml:space="preserve">Одним из приоритетных направлений деятельности Фонда является информировании общественности о защите их банковских вкладов. </w:t>
      </w:r>
      <w:r>
        <w:rPr>
          <w:rFonts w:ascii="Times New Roman" w:hAnsi="Times New Roman"/>
          <w:sz w:val="28"/>
          <w:szCs w:val="28"/>
        </w:rPr>
        <w:t>Д</w:t>
      </w:r>
      <w:r w:rsidRPr="009E6054">
        <w:rPr>
          <w:rFonts w:ascii="Times New Roman" w:hAnsi="Times New Roman"/>
          <w:sz w:val="28"/>
          <w:szCs w:val="28"/>
        </w:rPr>
        <w:t xml:space="preserve">оверие и уверенность клиентов к кредитным организациям является основополагающим фактором устойчивости банковской системы. Мероприятия осуществляемые Фондом в этом направлении, носят информационный характер и направлены, прежде всего, на вкладчиков кредитных организаций. Основным видом информационной работы Фонда является размещение статьей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E6054">
        <w:rPr>
          <w:rFonts w:ascii="Times New Roman" w:hAnsi="Times New Roman"/>
          <w:sz w:val="28"/>
          <w:szCs w:val="28"/>
        </w:rPr>
        <w:t xml:space="preserve">средствах </w:t>
      </w:r>
      <w:r w:rsidRPr="009E6054">
        <w:rPr>
          <w:rFonts w:ascii="Times New Roman" w:hAnsi="Times New Roman"/>
          <w:sz w:val="28"/>
          <w:szCs w:val="28"/>
        </w:rPr>
        <w:lastRenderedPageBreak/>
        <w:t>массовой информации, размещение аудио и видео роликов на радио и телевидении,  освещение  информации и новостей на  сайте Фонда.</w:t>
      </w:r>
    </w:p>
    <w:p w:rsidR="00FC710D" w:rsidRPr="00B3231B" w:rsidRDefault="00FC710D" w:rsidP="00FC0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3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предыдущие годы </w:t>
      </w:r>
      <w:r w:rsidRPr="00B3231B">
        <w:rPr>
          <w:rFonts w:ascii="Times New Roman" w:hAnsi="Times New Roman"/>
          <w:sz w:val="28"/>
          <w:szCs w:val="28"/>
        </w:rPr>
        <w:t>основные усилия Фонда в</w:t>
      </w:r>
      <w:r w:rsidR="00D94319">
        <w:rPr>
          <w:rFonts w:ascii="Times New Roman" w:hAnsi="Times New Roman"/>
          <w:sz w:val="28"/>
          <w:szCs w:val="28"/>
        </w:rPr>
        <w:t xml:space="preserve"> </w:t>
      </w:r>
      <w:r w:rsidRPr="00B3231B">
        <w:rPr>
          <w:rFonts w:ascii="Times New Roman" w:hAnsi="Times New Roman"/>
          <w:sz w:val="28"/>
          <w:szCs w:val="28"/>
        </w:rPr>
        <w:t>сфере информационно-разъяснительной деятельности</w:t>
      </w:r>
      <w:r>
        <w:rPr>
          <w:rFonts w:ascii="Times New Roman" w:hAnsi="Times New Roman"/>
          <w:sz w:val="28"/>
          <w:szCs w:val="28"/>
        </w:rPr>
        <w:t xml:space="preserve"> были </w:t>
      </w:r>
      <w:r w:rsidRPr="00B3231B">
        <w:rPr>
          <w:rFonts w:ascii="Times New Roman" w:hAnsi="Times New Roman"/>
          <w:sz w:val="28"/>
          <w:szCs w:val="28"/>
        </w:rPr>
        <w:t>направлены на постепенное повышение 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31B">
        <w:rPr>
          <w:rFonts w:ascii="Times New Roman" w:hAnsi="Times New Roman"/>
          <w:sz w:val="28"/>
          <w:szCs w:val="28"/>
        </w:rPr>
        <w:t>узнаваемости Фонда среди населения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231B">
        <w:rPr>
          <w:rFonts w:ascii="Times New Roman" w:hAnsi="Times New Roman"/>
          <w:sz w:val="28"/>
          <w:szCs w:val="28"/>
        </w:rPr>
        <w:t>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31B">
        <w:rPr>
          <w:rFonts w:ascii="Times New Roman" w:hAnsi="Times New Roman"/>
          <w:sz w:val="28"/>
          <w:szCs w:val="28"/>
        </w:rPr>
        <w:t>последующих пяти лет, планируется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31B">
        <w:rPr>
          <w:rFonts w:ascii="Times New Roman" w:hAnsi="Times New Roman"/>
          <w:sz w:val="28"/>
          <w:szCs w:val="28"/>
        </w:rPr>
        <w:t>постепенное повышение 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31B">
        <w:rPr>
          <w:rFonts w:ascii="Times New Roman" w:hAnsi="Times New Roman"/>
          <w:sz w:val="28"/>
          <w:szCs w:val="28"/>
        </w:rPr>
        <w:t xml:space="preserve">осведомленности населения о системе </w:t>
      </w:r>
      <w:r>
        <w:rPr>
          <w:rFonts w:ascii="Times New Roman" w:hAnsi="Times New Roman"/>
          <w:sz w:val="28"/>
          <w:szCs w:val="28"/>
        </w:rPr>
        <w:t>страхования сбережений физических лиц</w:t>
      </w:r>
      <w:r w:rsidRPr="00B323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31B">
        <w:rPr>
          <w:rFonts w:ascii="Times New Roman" w:hAnsi="Times New Roman"/>
          <w:sz w:val="28"/>
          <w:szCs w:val="28"/>
        </w:rPr>
        <w:t>В предстоящем периоде Фонд планирует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31B">
        <w:rPr>
          <w:rFonts w:ascii="Times New Roman" w:hAnsi="Times New Roman"/>
          <w:sz w:val="28"/>
          <w:szCs w:val="28"/>
        </w:rPr>
        <w:t>продолжить публикацию информации о своей деятельности через различные традиционные коммуникационные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31B">
        <w:rPr>
          <w:rFonts w:ascii="Times New Roman" w:hAnsi="Times New Roman"/>
          <w:sz w:val="28"/>
          <w:szCs w:val="28"/>
        </w:rPr>
        <w:t>каналы (республиканские и региональные газеты, радио,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31B">
        <w:rPr>
          <w:rFonts w:ascii="Times New Roman" w:hAnsi="Times New Roman"/>
          <w:sz w:val="28"/>
          <w:szCs w:val="28"/>
        </w:rPr>
        <w:t>телевидение, интернет</w:t>
      </w:r>
      <w:r w:rsidR="00D94319">
        <w:rPr>
          <w:rFonts w:ascii="Times New Roman" w:hAnsi="Times New Roman"/>
          <w:sz w:val="28"/>
          <w:szCs w:val="28"/>
        </w:rPr>
        <w:t xml:space="preserve"> </w:t>
      </w:r>
      <w:r w:rsidRPr="00B3231B">
        <w:rPr>
          <w:rFonts w:ascii="Times New Roman" w:hAnsi="Times New Roman"/>
          <w:sz w:val="28"/>
          <w:szCs w:val="28"/>
        </w:rPr>
        <w:t>-</w:t>
      </w:r>
      <w:r w:rsidR="00D94319">
        <w:rPr>
          <w:rFonts w:ascii="Times New Roman" w:hAnsi="Times New Roman"/>
          <w:sz w:val="28"/>
          <w:szCs w:val="28"/>
        </w:rPr>
        <w:t xml:space="preserve"> </w:t>
      </w:r>
      <w:r w:rsidRPr="00B3231B">
        <w:rPr>
          <w:rFonts w:ascii="Times New Roman" w:hAnsi="Times New Roman"/>
          <w:sz w:val="28"/>
          <w:szCs w:val="28"/>
        </w:rPr>
        <w:t>ресурс</w:t>
      </w:r>
      <w:r w:rsidR="00D94319">
        <w:rPr>
          <w:rFonts w:ascii="Times New Roman" w:hAnsi="Times New Roman"/>
          <w:sz w:val="28"/>
          <w:szCs w:val="28"/>
        </w:rPr>
        <w:t>ы</w:t>
      </w:r>
      <w:r w:rsidRPr="00B3231B">
        <w:rPr>
          <w:rFonts w:ascii="Times New Roman" w:hAnsi="Times New Roman"/>
          <w:sz w:val="28"/>
          <w:szCs w:val="28"/>
        </w:rPr>
        <w:t xml:space="preserve">, бесплатный телефонный номер горячей линии и т.д.) обеспечивающие ознакомление с данной информацией различных целевых аудиторий. </w:t>
      </w:r>
    </w:p>
    <w:p w:rsidR="00FC710D" w:rsidRPr="00B3231B" w:rsidRDefault="00FC710D" w:rsidP="00733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31B">
        <w:rPr>
          <w:rFonts w:ascii="Times New Roman" w:hAnsi="Times New Roman"/>
          <w:sz w:val="28"/>
          <w:szCs w:val="28"/>
        </w:rPr>
        <w:t>В соответствии с Основополагающими принципами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31B">
        <w:rPr>
          <w:rFonts w:ascii="Times New Roman" w:hAnsi="Times New Roman"/>
          <w:sz w:val="28"/>
          <w:szCs w:val="28"/>
        </w:rPr>
        <w:t>МАСД для эффективных систем гарантирования депозитов, а также в целях достижения большей эффективности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3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31B">
        <w:rPr>
          <w:rFonts w:ascii="Times New Roman" w:hAnsi="Times New Roman"/>
          <w:sz w:val="28"/>
          <w:szCs w:val="28"/>
        </w:rPr>
        <w:t>разъяснительной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31B">
        <w:rPr>
          <w:rFonts w:ascii="Times New Roman" w:hAnsi="Times New Roman"/>
          <w:sz w:val="28"/>
          <w:szCs w:val="28"/>
        </w:rPr>
        <w:t>Фонд</w:t>
      </w:r>
      <w:r>
        <w:rPr>
          <w:rFonts w:ascii="Times New Roman" w:hAnsi="Times New Roman"/>
          <w:sz w:val="28"/>
          <w:szCs w:val="28"/>
        </w:rPr>
        <w:t>ом</w:t>
      </w:r>
      <w:r w:rsidRPr="00B3231B">
        <w:rPr>
          <w:rFonts w:ascii="Times New Roman" w:hAnsi="Times New Roman"/>
          <w:sz w:val="28"/>
          <w:szCs w:val="28"/>
        </w:rPr>
        <w:t xml:space="preserve"> в течение ближайших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B3231B">
        <w:rPr>
          <w:rFonts w:ascii="Times New Roman" w:hAnsi="Times New Roman"/>
          <w:sz w:val="28"/>
          <w:szCs w:val="28"/>
        </w:rPr>
        <w:t>лет планируется:</w:t>
      </w:r>
    </w:p>
    <w:p w:rsidR="00FC710D" w:rsidRDefault="00FC710D" w:rsidP="00FC06C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C06C0">
        <w:rPr>
          <w:rFonts w:ascii="Times New Roman" w:eastAsia="ArialMT" w:hAnsi="Times New Roman"/>
          <w:sz w:val="28"/>
          <w:szCs w:val="28"/>
        </w:rPr>
        <w:t xml:space="preserve"> расширить информационную деятельность Фонда в средствах массовых информаций</w:t>
      </w:r>
      <w:r w:rsidRPr="00FC06C0">
        <w:rPr>
          <w:rFonts w:ascii="Times New Roman" w:hAnsi="Times New Roman"/>
          <w:sz w:val="28"/>
          <w:szCs w:val="28"/>
        </w:rPr>
        <w:t>;</w:t>
      </w:r>
    </w:p>
    <w:p w:rsidR="00FC710D" w:rsidRDefault="00FC710D" w:rsidP="00FC06C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C06C0">
        <w:rPr>
          <w:rFonts w:ascii="Times New Roman" w:hAnsi="Times New Roman"/>
          <w:sz w:val="28"/>
          <w:szCs w:val="28"/>
        </w:rPr>
        <w:t>четко сегментировать все целевые аудитории информационно-разъяснительной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6C0">
        <w:rPr>
          <w:rFonts w:ascii="Times New Roman" w:hAnsi="Times New Roman"/>
          <w:sz w:val="28"/>
          <w:szCs w:val="28"/>
        </w:rPr>
        <w:t>Фонда и сформулировать для них конкретные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6C0">
        <w:rPr>
          <w:rFonts w:ascii="Times New Roman" w:hAnsi="Times New Roman"/>
          <w:sz w:val="28"/>
          <w:szCs w:val="28"/>
        </w:rPr>
        <w:t>коммуникационные задачи;</w:t>
      </w:r>
    </w:p>
    <w:p w:rsidR="00FC710D" w:rsidRPr="00FC06C0" w:rsidRDefault="00FC710D" w:rsidP="00B3231B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C06C0">
        <w:rPr>
          <w:rFonts w:ascii="Times New Roman" w:hAnsi="Times New Roman"/>
          <w:sz w:val="28"/>
          <w:szCs w:val="28"/>
        </w:rPr>
        <w:t>систематизировать и упорядочить процесс координации совместных действий с другими участниками банковской системы в проведении информационно-разъяснительной деятельности среди населения и повышении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6C0">
        <w:rPr>
          <w:rFonts w:ascii="Times New Roman" w:hAnsi="Times New Roman"/>
          <w:sz w:val="28"/>
          <w:szCs w:val="28"/>
        </w:rPr>
        <w:t>его общего уровня финансовой грамотности.</w:t>
      </w:r>
    </w:p>
    <w:p w:rsidR="00FC710D" w:rsidRDefault="00FC710D" w:rsidP="00116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31B">
        <w:rPr>
          <w:rFonts w:ascii="Times New Roman" w:hAnsi="Times New Roman"/>
          <w:sz w:val="28"/>
          <w:szCs w:val="28"/>
        </w:rPr>
        <w:t>Интернет-ресурс Фонда является одним из важнейших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31B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точников </w:t>
      </w:r>
      <w:r w:rsidRPr="00B3231B">
        <w:rPr>
          <w:rFonts w:ascii="Times New Roman" w:hAnsi="Times New Roman"/>
          <w:sz w:val="28"/>
          <w:szCs w:val="28"/>
        </w:rPr>
        <w:t>информации о деятельности Фонда и служит</w:t>
      </w:r>
      <w:r w:rsidR="00D94319">
        <w:rPr>
          <w:rFonts w:ascii="Times New Roman" w:hAnsi="Times New Roman"/>
          <w:sz w:val="28"/>
          <w:szCs w:val="28"/>
        </w:rPr>
        <w:t xml:space="preserve"> </w:t>
      </w:r>
      <w:r w:rsidRPr="00B3231B">
        <w:rPr>
          <w:rFonts w:ascii="Times New Roman" w:hAnsi="Times New Roman"/>
          <w:sz w:val="28"/>
          <w:szCs w:val="28"/>
        </w:rPr>
        <w:t xml:space="preserve">своего рода </w:t>
      </w:r>
      <w:r w:rsidR="00D94319">
        <w:rPr>
          <w:rFonts w:ascii="Times New Roman" w:hAnsi="Times New Roman"/>
          <w:sz w:val="28"/>
          <w:szCs w:val="28"/>
        </w:rPr>
        <w:t xml:space="preserve">лицом </w:t>
      </w:r>
      <w:r w:rsidRPr="00B3231B">
        <w:rPr>
          <w:rFonts w:ascii="Times New Roman" w:hAnsi="Times New Roman"/>
          <w:sz w:val="28"/>
          <w:szCs w:val="28"/>
        </w:rPr>
        <w:t xml:space="preserve">Фонда. </w:t>
      </w:r>
      <w:r>
        <w:rPr>
          <w:rFonts w:ascii="Times New Roman" w:hAnsi="Times New Roman"/>
          <w:sz w:val="28"/>
          <w:szCs w:val="28"/>
        </w:rPr>
        <w:t xml:space="preserve">Необходимо отметить, что дизайн </w:t>
      </w:r>
      <w:r w:rsidRPr="00B3231B">
        <w:rPr>
          <w:rFonts w:ascii="Times New Roman" w:hAnsi="Times New Roman"/>
          <w:sz w:val="28"/>
          <w:szCs w:val="28"/>
        </w:rPr>
        <w:t xml:space="preserve">сайта Фонда </w:t>
      </w:r>
      <w:r>
        <w:rPr>
          <w:rFonts w:ascii="Times New Roman" w:hAnsi="Times New Roman"/>
          <w:sz w:val="28"/>
          <w:szCs w:val="28"/>
        </w:rPr>
        <w:t>в 2016 был качественно обновлен. Фонд п</w:t>
      </w:r>
      <w:r w:rsidRPr="00B3231B">
        <w:rPr>
          <w:rFonts w:ascii="Times New Roman" w:hAnsi="Times New Roman"/>
          <w:sz w:val="28"/>
          <w:szCs w:val="28"/>
        </w:rPr>
        <w:t>ланирует поддерживать тесные отношения со СМИ посредством проведения интервью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3231B">
        <w:rPr>
          <w:rFonts w:ascii="Times New Roman" w:hAnsi="Times New Roman"/>
          <w:sz w:val="28"/>
          <w:szCs w:val="28"/>
        </w:rPr>
        <w:t>специализированных встреч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B3231B">
        <w:rPr>
          <w:rFonts w:ascii="Times New Roman" w:hAnsi="Times New Roman"/>
          <w:sz w:val="28"/>
          <w:szCs w:val="28"/>
        </w:rPr>
        <w:t>представителей Фонда, а также тематических</w:t>
      </w:r>
      <w:r>
        <w:rPr>
          <w:rFonts w:ascii="Times New Roman" w:hAnsi="Times New Roman"/>
          <w:sz w:val="28"/>
          <w:szCs w:val="28"/>
        </w:rPr>
        <w:t xml:space="preserve"> пресс</w:t>
      </w:r>
      <w:r w:rsidRPr="00B3231B">
        <w:rPr>
          <w:rFonts w:ascii="Times New Roman" w:hAnsi="Times New Roman"/>
          <w:sz w:val="28"/>
          <w:szCs w:val="28"/>
        </w:rPr>
        <w:t xml:space="preserve">-конференций с руководством Фонда. </w:t>
      </w:r>
    </w:p>
    <w:p w:rsidR="00FC710D" w:rsidRDefault="00FC710D" w:rsidP="00733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133">
        <w:rPr>
          <w:rFonts w:ascii="Times New Roman" w:hAnsi="Times New Roman"/>
          <w:sz w:val="28"/>
          <w:szCs w:val="28"/>
        </w:rPr>
        <w:t>В целом, Фонд будет продолжать 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33">
        <w:rPr>
          <w:rFonts w:ascii="Times New Roman" w:hAnsi="Times New Roman"/>
          <w:sz w:val="28"/>
          <w:szCs w:val="28"/>
        </w:rPr>
        <w:t>лучший международный опыт в целях непрерывного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33">
        <w:rPr>
          <w:rFonts w:ascii="Times New Roman" w:hAnsi="Times New Roman"/>
          <w:sz w:val="28"/>
          <w:szCs w:val="28"/>
        </w:rPr>
        <w:t>совершенствования своей информационно-разъяснительной деятельности.</w:t>
      </w:r>
    </w:p>
    <w:p w:rsidR="00FC710D" w:rsidRDefault="00FC710D" w:rsidP="0049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Pr="00733133" w:rsidRDefault="00FC710D" w:rsidP="00733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733133">
        <w:rPr>
          <w:rFonts w:ascii="Times New Roman" w:hAnsi="Times New Roman"/>
          <w:b/>
          <w:sz w:val="28"/>
          <w:szCs w:val="28"/>
        </w:rPr>
        <w:t>.</w:t>
      </w:r>
      <w:r w:rsidRPr="00D9431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 Повышение квалификации работников Фонда</w:t>
      </w:r>
    </w:p>
    <w:p w:rsidR="00FC710D" w:rsidRDefault="00FC710D" w:rsidP="00733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Default="00FC710D" w:rsidP="00733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054">
        <w:rPr>
          <w:rFonts w:ascii="Times New Roman" w:hAnsi="Times New Roman"/>
          <w:sz w:val="28"/>
          <w:szCs w:val="28"/>
        </w:rPr>
        <w:t>Одной из основных целей в области управления человеческими ресурсами Фонда является адекватное обеспечение кадровыми ресурсами в соответствии с принципом высокой эффективности затрат и руководствуясь при этом целью совершенствования операционных издержек Фонда.</w:t>
      </w:r>
    </w:p>
    <w:p w:rsidR="00FC710D" w:rsidRPr="009E6054" w:rsidRDefault="00FC710D" w:rsidP="00733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054">
        <w:rPr>
          <w:rFonts w:ascii="Times New Roman" w:hAnsi="Times New Roman"/>
          <w:sz w:val="28"/>
          <w:szCs w:val="28"/>
          <w:lang w:val="tg-Cyrl-TJ"/>
        </w:rPr>
        <w:t xml:space="preserve">В настоящее время в Фонде страхования сбережений физических лиц Таджикистана работают </w:t>
      </w:r>
      <w:r>
        <w:rPr>
          <w:rFonts w:ascii="Times New Roman" w:hAnsi="Times New Roman"/>
          <w:sz w:val="28"/>
          <w:szCs w:val="28"/>
          <w:lang w:val="tg-Cyrl-TJ"/>
        </w:rPr>
        <w:t>7</w:t>
      </w:r>
      <w:r w:rsidRPr="009E6054">
        <w:rPr>
          <w:rFonts w:ascii="Times New Roman" w:hAnsi="Times New Roman"/>
          <w:sz w:val="28"/>
          <w:szCs w:val="28"/>
          <w:lang w:val="tg-Cyrl-TJ"/>
        </w:rPr>
        <w:t xml:space="preserve"> сотрудников, которые имеют большой опыт работы в </w:t>
      </w:r>
      <w:r w:rsidRPr="009E6054">
        <w:rPr>
          <w:rFonts w:ascii="Times New Roman" w:hAnsi="Times New Roman"/>
          <w:sz w:val="28"/>
          <w:szCs w:val="28"/>
          <w:lang w:val="tg-Cyrl-TJ"/>
        </w:rPr>
        <w:lastRenderedPageBreak/>
        <w:t xml:space="preserve">банковской системе. Фонд в будущем намерен увеличить количество своих сотрудников, в соответствии с возложенными на него функциями и задачами.             </w:t>
      </w:r>
    </w:p>
    <w:p w:rsidR="00FC710D" w:rsidRPr="00733133" w:rsidRDefault="00FC710D" w:rsidP="00697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133">
        <w:rPr>
          <w:rFonts w:ascii="Times New Roman" w:hAnsi="Times New Roman"/>
          <w:sz w:val="28"/>
          <w:szCs w:val="28"/>
        </w:rPr>
        <w:t>Внутренним фактором, оказывающим негативное влияние на работу Фонда, является высокая текучесть кадров,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33">
        <w:rPr>
          <w:rFonts w:ascii="Times New Roman" w:hAnsi="Times New Roman"/>
          <w:sz w:val="28"/>
          <w:szCs w:val="28"/>
        </w:rPr>
        <w:t xml:space="preserve">которая препятствует преемственности работы и негативно сказывается на сроках реализации </w:t>
      </w:r>
      <w:r>
        <w:rPr>
          <w:rFonts w:ascii="Times New Roman" w:hAnsi="Times New Roman"/>
          <w:sz w:val="28"/>
          <w:szCs w:val="28"/>
        </w:rPr>
        <w:t xml:space="preserve">задач </w:t>
      </w:r>
      <w:r w:rsidRPr="00733133">
        <w:rPr>
          <w:rFonts w:ascii="Times New Roman" w:hAnsi="Times New Roman"/>
          <w:sz w:val="28"/>
          <w:szCs w:val="28"/>
        </w:rPr>
        <w:t xml:space="preserve">Фонда.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733133">
        <w:rPr>
          <w:rFonts w:ascii="Times New Roman" w:hAnsi="Times New Roman"/>
          <w:sz w:val="28"/>
          <w:szCs w:val="28"/>
        </w:rPr>
        <w:t>2011 год</w:t>
      </w:r>
      <w:r>
        <w:rPr>
          <w:rFonts w:ascii="Times New Roman" w:hAnsi="Times New Roman"/>
          <w:sz w:val="28"/>
          <w:szCs w:val="28"/>
        </w:rPr>
        <w:t xml:space="preserve"> по 2016 год </w:t>
      </w:r>
      <w:r w:rsidRPr="00733133">
        <w:rPr>
          <w:rFonts w:ascii="Times New Roman" w:hAnsi="Times New Roman"/>
          <w:sz w:val="28"/>
          <w:szCs w:val="28"/>
        </w:rPr>
        <w:t xml:space="preserve">текучесть кадров </w:t>
      </w:r>
      <w:r>
        <w:rPr>
          <w:rFonts w:ascii="Times New Roman" w:hAnsi="Times New Roman"/>
          <w:sz w:val="28"/>
          <w:szCs w:val="28"/>
        </w:rPr>
        <w:t xml:space="preserve">в Фонде </w:t>
      </w:r>
      <w:r w:rsidRPr="00733133">
        <w:rPr>
          <w:rFonts w:ascii="Times New Roman" w:hAnsi="Times New Roman"/>
          <w:sz w:val="28"/>
          <w:szCs w:val="28"/>
        </w:rPr>
        <w:t xml:space="preserve">составила </w:t>
      </w:r>
      <w:r>
        <w:rPr>
          <w:rFonts w:ascii="Times New Roman" w:hAnsi="Times New Roman"/>
          <w:sz w:val="28"/>
          <w:szCs w:val="28"/>
        </w:rPr>
        <w:t>14,3%. О</w:t>
      </w:r>
      <w:r w:rsidRPr="00733133">
        <w:rPr>
          <w:rFonts w:ascii="Times New Roman" w:hAnsi="Times New Roman"/>
          <w:sz w:val="28"/>
          <w:szCs w:val="28"/>
        </w:rPr>
        <w:t>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33">
        <w:rPr>
          <w:rFonts w:ascii="Times New Roman" w:hAnsi="Times New Roman"/>
          <w:sz w:val="28"/>
          <w:szCs w:val="28"/>
        </w:rPr>
        <w:t>причиной является несоответствие уровня 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33">
        <w:rPr>
          <w:rFonts w:ascii="Times New Roman" w:hAnsi="Times New Roman"/>
          <w:sz w:val="28"/>
          <w:szCs w:val="28"/>
        </w:rPr>
        <w:t>платы квалификации работника, а также объем и сложность работы.</w:t>
      </w:r>
      <w:r>
        <w:rPr>
          <w:rFonts w:ascii="Times New Roman" w:hAnsi="Times New Roman"/>
          <w:sz w:val="28"/>
          <w:szCs w:val="28"/>
        </w:rPr>
        <w:t xml:space="preserve"> Работники Фонда должны получать заработную плату соответствующую уровню заработной платы работников банковской системы, в частности Национального банка Таджикистана.</w:t>
      </w:r>
    </w:p>
    <w:p w:rsidR="00FC710D" w:rsidRPr="00733133" w:rsidRDefault="00FC710D" w:rsidP="00C11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133">
        <w:rPr>
          <w:rFonts w:ascii="Times New Roman" w:hAnsi="Times New Roman"/>
          <w:sz w:val="28"/>
          <w:szCs w:val="28"/>
        </w:rPr>
        <w:t>Фонд поддерживает обучение и повышение квалификации работников на различных семинарах, проводимых как внутри страны, так и за рубежом.</w:t>
      </w:r>
      <w:r>
        <w:rPr>
          <w:rFonts w:ascii="Times New Roman" w:hAnsi="Times New Roman"/>
          <w:sz w:val="28"/>
          <w:szCs w:val="28"/>
        </w:rPr>
        <w:t xml:space="preserve"> Ежегодно Международной Ассоциацией Страховщиков Депозитов проводятся международные конференции и семинары на различные темы связанные со страхованием сбережений физических лиц, в которых принимают участие сотрудники Фонда. В период с 2014 по 2016 годы Евразийским Региональным Комитетом МАСД были организованы ряд онлайн семинаров, в которых сотрудники Фонда приняли активное участие</w:t>
      </w:r>
    </w:p>
    <w:p w:rsidR="00FC710D" w:rsidRPr="00733133" w:rsidRDefault="00FC710D" w:rsidP="00C11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133">
        <w:rPr>
          <w:rFonts w:ascii="Times New Roman" w:hAnsi="Times New Roman"/>
          <w:sz w:val="28"/>
          <w:szCs w:val="28"/>
        </w:rPr>
        <w:t>В планируемый период будет продолжена 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33">
        <w:rPr>
          <w:rFonts w:ascii="Times New Roman" w:hAnsi="Times New Roman"/>
          <w:sz w:val="28"/>
          <w:szCs w:val="28"/>
        </w:rPr>
        <w:t>создания и сохранения «сильного костяка», т.е. ряда ключевых работников по каждому основному 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33">
        <w:rPr>
          <w:rFonts w:ascii="Times New Roman" w:hAnsi="Times New Roman"/>
          <w:sz w:val="28"/>
          <w:szCs w:val="28"/>
        </w:rPr>
        <w:t>работы Фонда. Будет продолжена работа по повышению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33">
        <w:rPr>
          <w:rFonts w:ascii="Times New Roman" w:hAnsi="Times New Roman"/>
          <w:sz w:val="28"/>
          <w:szCs w:val="28"/>
        </w:rPr>
        <w:t>квалификации работников, в первую очередь, ключевых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33">
        <w:rPr>
          <w:rFonts w:ascii="Times New Roman" w:hAnsi="Times New Roman"/>
          <w:sz w:val="28"/>
          <w:szCs w:val="28"/>
        </w:rPr>
        <w:t>работников.</w:t>
      </w:r>
    </w:p>
    <w:p w:rsidR="00FC710D" w:rsidRDefault="00FC710D" w:rsidP="00C11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133">
        <w:rPr>
          <w:rFonts w:ascii="Times New Roman" w:hAnsi="Times New Roman"/>
          <w:sz w:val="28"/>
          <w:szCs w:val="28"/>
        </w:rPr>
        <w:t>Для всестороннего развития работников Фонда и их понимания финансовой системы в целом, а также обмена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33">
        <w:rPr>
          <w:rFonts w:ascii="Times New Roman" w:hAnsi="Times New Roman"/>
          <w:sz w:val="28"/>
          <w:szCs w:val="28"/>
        </w:rPr>
        <w:t xml:space="preserve">опытом между Фондом и Национальным </w:t>
      </w:r>
      <w:r>
        <w:rPr>
          <w:rFonts w:ascii="Times New Roman" w:hAnsi="Times New Roman"/>
          <w:sz w:val="28"/>
          <w:szCs w:val="28"/>
        </w:rPr>
        <w:t>б</w:t>
      </w:r>
      <w:r w:rsidRPr="00733133">
        <w:rPr>
          <w:rFonts w:ascii="Times New Roman" w:hAnsi="Times New Roman"/>
          <w:sz w:val="28"/>
          <w:szCs w:val="28"/>
        </w:rPr>
        <w:t>анком</w:t>
      </w:r>
      <w:r>
        <w:rPr>
          <w:rFonts w:ascii="Times New Roman" w:hAnsi="Times New Roman"/>
          <w:sz w:val="28"/>
          <w:szCs w:val="28"/>
        </w:rPr>
        <w:t xml:space="preserve"> Таджикистана </w:t>
      </w:r>
      <w:r w:rsidRPr="00733133">
        <w:rPr>
          <w:rFonts w:ascii="Times New Roman" w:hAnsi="Times New Roman"/>
          <w:sz w:val="28"/>
          <w:szCs w:val="28"/>
        </w:rPr>
        <w:t xml:space="preserve">существует необходимость проведения совместных семинаров </w:t>
      </w:r>
      <w:r>
        <w:rPr>
          <w:rFonts w:ascii="Times New Roman" w:hAnsi="Times New Roman"/>
          <w:sz w:val="28"/>
          <w:szCs w:val="28"/>
        </w:rPr>
        <w:t xml:space="preserve">с Национальным банком Таджикистана </w:t>
      </w:r>
      <w:r w:rsidRPr="0073313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кредитными организациями. </w:t>
      </w:r>
    </w:p>
    <w:p w:rsidR="00FC710D" w:rsidRDefault="00FC710D" w:rsidP="00287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Default="00FC710D" w:rsidP="00287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Pr="00287AB2" w:rsidRDefault="00FC710D" w:rsidP="00287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AB2">
        <w:rPr>
          <w:rFonts w:ascii="Times New Roman" w:hAnsi="Times New Roman"/>
          <w:b/>
          <w:sz w:val="28"/>
          <w:szCs w:val="28"/>
        </w:rPr>
        <w:t>Заключение</w:t>
      </w:r>
    </w:p>
    <w:p w:rsidR="00FC710D" w:rsidRPr="00287AB2" w:rsidRDefault="00FC710D" w:rsidP="00287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710D" w:rsidRPr="00287AB2" w:rsidRDefault="00FC710D" w:rsidP="00287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AB2">
        <w:rPr>
          <w:rFonts w:ascii="Times New Roman" w:hAnsi="Times New Roman"/>
          <w:sz w:val="28"/>
          <w:szCs w:val="28"/>
        </w:rPr>
        <w:t xml:space="preserve">Подготовленный проект </w:t>
      </w:r>
      <w:r>
        <w:rPr>
          <w:rFonts w:ascii="Times New Roman" w:hAnsi="Times New Roman"/>
          <w:sz w:val="28"/>
          <w:szCs w:val="28"/>
        </w:rPr>
        <w:t>С</w:t>
      </w:r>
      <w:r w:rsidRPr="00287AB2">
        <w:rPr>
          <w:rFonts w:ascii="Times New Roman" w:hAnsi="Times New Roman"/>
          <w:sz w:val="28"/>
          <w:szCs w:val="28"/>
        </w:rPr>
        <w:t>тратеги</w:t>
      </w:r>
      <w:r>
        <w:rPr>
          <w:rFonts w:ascii="Times New Roman" w:hAnsi="Times New Roman"/>
          <w:sz w:val="28"/>
          <w:szCs w:val="28"/>
        </w:rPr>
        <w:t xml:space="preserve">я развития Фонда </w:t>
      </w:r>
      <w:r w:rsidRPr="00287AB2">
        <w:rPr>
          <w:rFonts w:ascii="Times New Roman" w:hAnsi="Times New Roman"/>
          <w:sz w:val="28"/>
          <w:szCs w:val="28"/>
        </w:rPr>
        <w:t xml:space="preserve">имеет целью сформировать единую картину перспектив развития системы страхования </w:t>
      </w:r>
      <w:r>
        <w:rPr>
          <w:rFonts w:ascii="Times New Roman" w:hAnsi="Times New Roman"/>
          <w:sz w:val="28"/>
          <w:szCs w:val="28"/>
        </w:rPr>
        <w:t xml:space="preserve">сбережений физических лиц </w:t>
      </w:r>
      <w:r w:rsidRPr="00287AB2">
        <w:rPr>
          <w:rFonts w:ascii="Times New Roman" w:hAnsi="Times New Roman"/>
          <w:sz w:val="28"/>
          <w:szCs w:val="28"/>
        </w:rPr>
        <w:t xml:space="preserve">на предстоящие годы. Естественно, не всё можно точно спрогнозировать, особенно сегодня, когда </w:t>
      </w:r>
      <w:r>
        <w:rPr>
          <w:rFonts w:ascii="Times New Roman" w:hAnsi="Times New Roman"/>
          <w:sz w:val="28"/>
          <w:szCs w:val="28"/>
        </w:rPr>
        <w:t xml:space="preserve">экономика и банковский сектор страны </w:t>
      </w:r>
      <w:r w:rsidRPr="00287AB2">
        <w:rPr>
          <w:rFonts w:ascii="Times New Roman" w:hAnsi="Times New Roman"/>
          <w:sz w:val="28"/>
          <w:szCs w:val="28"/>
        </w:rPr>
        <w:t>только начинают выходить из кризиса.</w:t>
      </w:r>
    </w:p>
    <w:p w:rsidR="00FC710D" w:rsidRPr="00287AB2" w:rsidRDefault="00FC710D" w:rsidP="00287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AB2">
        <w:rPr>
          <w:rFonts w:ascii="Times New Roman" w:hAnsi="Times New Roman"/>
          <w:sz w:val="28"/>
          <w:szCs w:val="28"/>
        </w:rPr>
        <w:t xml:space="preserve">Стратегия – это развивающийся документ, который должен и будет корректироваться по мере его обсуждения и уточнения прогнозных параметров. Для </w:t>
      </w:r>
      <w:r>
        <w:rPr>
          <w:rFonts w:ascii="Times New Roman" w:hAnsi="Times New Roman"/>
          <w:sz w:val="28"/>
          <w:szCs w:val="28"/>
        </w:rPr>
        <w:t xml:space="preserve">Фонда </w:t>
      </w:r>
      <w:r w:rsidRPr="00287AB2">
        <w:rPr>
          <w:rFonts w:ascii="Times New Roman" w:hAnsi="Times New Roman"/>
          <w:sz w:val="28"/>
          <w:szCs w:val="28"/>
        </w:rPr>
        <w:t xml:space="preserve">очень важно, чтобы все заинтересованные стороны высказали свое мнение о том, как им видится развитие </w:t>
      </w:r>
      <w:r>
        <w:rPr>
          <w:rFonts w:ascii="Times New Roman" w:hAnsi="Times New Roman"/>
          <w:sz w:val="28"/>
          <w:szCs w:val="28"/>
        </w:rPr>
        <w:t xml:space="preserve">национальной </w:t>
      </w:r>
      <w:r w:rsidRPr="00287AB2">
        <w:rPr>
          <w:rFonts w:ascii="Times New Roman" w:hAnsi="Times New Roman"/>
          <w:sz w:val="28"/>
          <w:szCs w:val="28"/>
        </w:rPr>
        <w:t xml:space="preserve">системы страхования </w:t>
      </w:r>
      <w:r>
        <w:rPr>
          <w:rFonts w:ascii="Times New Roman" w:hAnsi="Times New Roman"/>
          <w:sz w:val="28"/>
          <w:szCs w:val="28"/>
        </w:rPr>
        <w:t xml:space="preserve">сбережений физических лиц </w:t>
      </w:r>
      <w:r w:rsidRPr="00287AB2">
        <w:rPr>
          <w:rFonts w:ascii="Times New Roman" w:hAnsi="Times New Roman"/>
          <w:sz w:val="28"/>
          <w:szCs w:val="28"/>
        </w:rPr>
        <w:t xml:space="preserve"> в период до 201</w:t>
      </w:r>
      <w:r>
        <w:rPr>
          <w:rFonts w:ascii="Times New Roman" w:hAnsi="Times New Roman"/>
          <w:sz w:val="28"/>
          <w:szCs w:val="28"/>
        </w:rPr>
        <w:t>7 - 2022</w:t>
      </w:r>
      <w:r w:rsidRPr="00287AB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287AB2">
        <w:rPr>
          <w:rFonts w:ascii="Times New Roman" w:hAnsi="Times New Roman"/>
          <w:sz w:val="28"/>
          <w:szCs w:val="28"/>
        </w:rPr>
        <w:t xml:space="preserve">. </w:t>
      </w:r>
    </w:p>
    <w:p w:rsidR="00FC710D" w:rsidRDefault="00FC710D" w:rsidP="00287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10D" w:rsidRPr="00C11A8E" w:rsidRDefault="00FC710D" w:rsidP="00905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C710D" w:rsidRPr="00C11A8E" w:rsidSect="00B642EC">
      <w:headerReference w:type="default" r:id="rId8"/>
      <w:footerReference w:type="even" r:id="rId9"/>
      <w:footerReference w:type="default" r:id="rId10"/>
      <w:type w:val="continuous"/>
      <w:pgSz w:w="11909" w:h="16838"/>
      <w:pgMar w:top="1134" w:right="851" w:bottom="1134" w:left="1418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57" w:rsidRDefault="00CB2657" w:rsidP="00B1575F">
      <w:pPr>
        <w:spacing w:after="0" w:line="240" w:lineRule="auto"/>
      </w:pPr>
      <w:r>
        <w:separator/>
      </w:r>
    </w:p>
  </w:endnote>
  <w:endnote w:type="continuationSeparator" w:id="0">
    <w:p w:rsidR="00CB2657" w:rsidRDefault="00CB2657" w:rsidP="00B1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-Roman">
    <w:altName w:val="Arial Unicode MS"/>
    <w:panose1 w:val="00000000000000000000"/>
    <w:charset w:val="80"/>
    <w:family w:val="auto"/>
    <w:notTrueType/>
    <w:pitch w:val="default"/>
    <w:sig w:usb0="00000003" w:usb1="080F0000" w:usb2="00000010" w:usb3="00000000" w:csb0="0006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0D" w:rsidRDefault="00FC710D" w:rsidP="00BD61FF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C710D" w:rsidRDefault="00FC710D" w:rsidP="00B642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0D" w:rsidRPr="00D94319" w:rsidRDefault="00FC710D" w:rsidP="00BD61FF">
    <w:pPr>
      <w:pStyle w:val="a5"/>
      <w:framePr w:wrap="around" w:vAnchor="text" w:hAnchor="margin" w:xAlign="right" w:y="1"/>
      <w:rPr>
        <w:rStyle w:val="ab"/>
        <w:rFonts w:ascii="Times New Roman" w:hAnsi="Times New Roman"/>
        <w:sz w:val="24"/>
        <w:szCs w:val="24"/>
      </w:rPr>
    </w:pPr>
    <w:r w:rsidRPr="00D94319">
      <w:rPr>
        <w:rStyle w:val="ab"/>
        <w:rFonts w:ascii="Times New Roman" w:hAnsi="Times New Roman"/>
        <w:sz w:val="24"/>
        <w:szCs w:val="24"/>
      </w:rPr>
      <w:fldChar w:fldCharType="begin"/>
    </w:r>
    <w:r w:rsidRPr="00D94319">
      <w:rPr>
        <w:rStyle w:val="ab"/>
        <w:rFonts w:ascii="Times New Roman" w:hAnsi="Times New Roman"/>
        <w:sz w:val="24"/>
        <w:szCs w:val="24"/>
      </w:rPr>
      <w:instrText xml:space="preserve">PAGE  </w:instrText>
    </w:r>
    <w:r w:rsidRPr="00D94319">
      <w:rPr>
        <w:rStyle w:val="ab"/>
        <w:rFonts w:ascii="Times New Roman" w:hAnsi="Times New Roman"/>
        <w:sz w:val="24"/>
        <w:szCs w:val="24"/>
      </w:rPr>
      <w:fldChar w:fldCharType="separate"/>
    </w:r>
    <w:r w:rsidR="004154E5">
      <w:rPr>
        <w:rStyle w:val="ab"/>
        <w:rFonts w:ascii="Times New Roman" w:hAnsi="Times New Roman"/>
        <w:noProof/>
        <w:sz w:val="24"/>
        <w:szCs w:val="24"/>
      </w:rPr>
      <w:t>2</w:t>
    </w:r>
    <w:r w:rsidRPr="00D94319">
      <w:rPr>
        <w:rStyle w:val="ab"/>
        <w:rFonts w:ascii="Times New Roman" w:hAnsi="Times New Roman"/>
        <w:sz w:val="24"/>
        <w:szCs w:val="24"/>
      </w:rPr>
      <w:fldChar w:fldCharType="end"/>
    </w:r>
  </w:p>
  <w:p w:rsidR="00FC710D" w:rsidRDefault="00FC710D" w:rsidP="00B642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57" w:rsidRDefault="00CB2657" w:rsidP="00B1575F">
      <w:pPr>
        <w:spacing w:after="0" w:line="240" w:lineRule="auto"/>
      </w:pPr>
      <w:r>
        <w:separator/>
      </w:r>
    </w:p>
  </w:footnote>
  <w:footnote w:type="continuationSeparator" w:id="0">
    <w:p w:rsidR="00CB2657" w:rsidRDefault="00CB2657" w:rsidP="00B1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0D" w:rsidRPr="004C21B9" w:rsidRDefault="00FC710D">
    <w:pPr>
      <w:pStyle w:val="a3"/>
      <w:rPr>
        <w:b/>
        <w:i/>
        <w:sz w:val="24"/>
        <w:szCs w:val="24"/>
      </w:rPr>
    </w:pPr>
  </w:p>
  <w:p w:rsidR="00FC710D" w:rsidRPr="004C21B9" w:rsidRDefault="00FC710D">
    <w:pPr>
      <w:pStyle w:val="a3"/>
      <w:rPr>
        <w:b/>
        <w:i/>
        <w:sz w:val="24"/>
        <w:szCs w:val="24"/>
      </w:rPr>
    </w:pPr>
  </w:p>
  <w:p w:rsidR="00FC710D" w:rsidRPr="004C21B9" w:rsidRDefault="00FC710D">
    <w:pPr>
      <w:pStyle w:val="a3"/>
      <w:rPr>
        <w:b/>
        <w:i/>
        <w:sz w:val="24"/>
        <w:szCs w:val="24"/>
      </w:rPr>
    </w:pPr>
    <w:r w:rsidRPr="004C21B9">
      <w:rPr>
        <w:b/>
        <w:i/>
        <w:sz w:val="24"/>
        <w:szCs w:val="24"/>
      </w:rPr>
      <w:t>Ф</w:t>
    </w:r>
    <w:r>
      <w:rPr>
        <w:b/>
        <w:i/>
        <w:sz w:val="24"/>
        <w:szCs w:val="24"/>
      </w:rPr>
      <w:t xml:space="preserve">ОНД СТРАХОВАНИЯ СБЕРЕЖЕНИЙ ФИЗИЧЕСКИХ ЛИЦ </w:t>
    </w:r>
  </w:p>
  <w:p w:rsidR="00FC710D" w:rsidRDefault="00FC710D">
    <w:pPr>
      <w:pStyle w:val="a3"/>
    </w:pPr>
    <w:r w:rsidRPr="00424240">
      <w:rPr>
        <w:sz w:val="24"/>
        <w:szCs w:val="24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172"/>
    <w:multiLevelType w:val="hybridMultilevel"/>
    <w:tmpl w:val="49861D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C2EA3"/>
    <w:multiLevelType w:val="hybridMultilevel"/>
    <w:tmpl w:val="A798FE8C"/>
    <w:lvl w:ilvl="0" w:tplc="589A83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F8D1539"/>
    <w:multiLevelType w:val="hybridMultilevel"/>
    <w:tmpl w:val="F8EAD506"/>
    <w:lvl w:ilvl="0" w:tplc="EF9857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1962DE2"/>
    <w:multiLevelType w:val="hybridMultilevel"/>
    <w:tmpl w:val="4DD083D2"/>
    <w:lvl w:ilvl="0" w:tplc="7FF2FC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9BB3441"/>
    <w:multiLevelType w:val="hybridMultilevel"/>
    <w:tmpl w:val="2A52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A31FF5"/>
    <w:multiLevelType w:val="hybridMultilevel"/>
    <w:tmpl w:val="7C94D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CE844C0"/>
    <w:multiLevelType w:val="hybridMultilevel"/>
    <w:tmpl w:val="989E4B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73A45BF"/>
    <w:multiLevelType w:val="hybridMultilevel"/>
    <w:tmpl w:val="F5C4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A60F7"/>
    <w:multiLevelType w:val="hybridMultilevel"/>
    <w:tmpl w:val="7818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6E5537"/>
    <w:multiLevelType w:val="hybridMultilevel"/>
    <w:tmpl w:val="D210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C1575"/>
    <w:multiLevelType w:val="hybridMultilevel"/>
    <w:tmpl w:val="E1B8D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66D76"/>
    <w:multiLevelType w:val="hybridMultilevel"/>
    <w:tmpl w:val="4AFC3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E4D92"/>
    <w:multiLevelType w:val="hybridMultilevel"/>
    <w:tmpl w:val="5CFE0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75F"/>
    <w:rsid w:val="00001299"/>
    <w:rsid w:val="00002894"/>
    <w:rsid w:val="00006EDA"/>
    <w:rsid w:val="0000775F"/>
    <w:rsid w:val="000106FD"/>
    <w:rsid w:val="00012DE2"/>
    <w:rsid w:val="00016D78"/>
    <w:rsid w:val="00021701"/>
    <w:rsid w:val="00024C7D"/>
    <w:rsid w:val="00026667"/>
    <w:rsid w:val="00026784"/>
    <w:rsid w:val="00026FE9"/>
    <w:rsid w:val="00031CF3"/>
    <w:rsid w:val="00032CA9"/>
    <w:rsid w:val="00034D2F"/>
    <w:rsid w:val="0003506E"/>
    <w:rsid w:val="000370FE"/>
    <w:rsid w:val="00042C92"/>
    <w:rsid w:val="000436D4"/>
    <w:rsid w:val="00047DDB"/>
    <w:rsid w:val="00047EDB"/>
    <w:rsid w:val="000508DF"/>
    <w:rsid w:val="0005114B"/>
    <w:rsid w:val="00052A68"/>
    <w:rsid w:val="00052CE5"/>
    <w:rsid w:val="00053F66"/>
    <w:rsid w:val="000545D3"/>
    <w:rsid w:val="00057AB8"/>
    <w:rsid w:val="00062AE8"/>
    <w:rsid w:val="00063890"/>
    <w:rsid w:val="00063D07"/>
    <w:rsid w:val="00065702"/>
    <w:rsid w:val="00065F4C"/>
    <w:rsid w:val="00067BA6"/>
    <w:rsid w:val="00070CE7"/>
    <w:rsid w:val="0008384E"/>
    <w:rsid w:val="000842EC"/>
    <w:rsid w:val="00084615"/>
    <w:rsid w:val="00086319"/>
    <w:rsid w:val="000863BB"/>
    <w:rsid w:val="0009088D"/>
    <w:rsid w:val="0009244E"/>
    <w:rsid w:val="000944B4"/>
    <w:rsid w:val="0009596A"/>
    <w:rsid w:val="000A4421"/>
    <w:rsid w:val="000A4AFF"/>
    <w:rsid w:val="000A53E2"/>
    <w:rsid w:val="000A7FA4"/>
    <w:rsid w:val="000B0FE5"/>
    <w:rsid w:val="000B234C"/>
    <w:rsid w:val="000B3310"/>
    <w:rsid w:val="000B4038"/>
    <w:rsid w:val="000B6FCE"/>
    <w:rsid w:val="000C4C90"/>
    <w:rsid w:val="000C62C7"/>
    <w:rsid w:val="000D43A8"/>
    <w:rsid w:val="000D4D8E"/>
    <w:rsid w:val="000D5105"/>
    <w:rsid w:val="000D6D6E"/>
    <w:rsid w:val="000D753A"/>
    <w:rsid w:val="000D7C5C"/>
    <w:rsid w:val="000E148A"/>
    <w:rsid w:val="000E16B0"/>
    <w:rsid w:val="000E1AEC"/>
    <w:rsid w:val="000E1B9F"/>
    <w:rsid w:val="000E280D"/>
    <w:rsid w:val="000E3E1C"/>
    <w:rsid w:val="000E3FC5"/>
    <w:rsid w:val="000E7588"/>
    <w:rsid w:val="000F00F4"/>
    <w:rsid w:val="000F251D"/>
    <w:rsid w:val="000F4914"/>
    <w:rsid w:val="000F6923"/>
    <w:rsid w:val="00104223"/>
    <w:rsid w:val="0010755D"/>
    <w:rsid w:val="0011033A"/>
    <w:rsid w:val="00110612"/>
    <w:rsid w:val="00110826"/>
    <w:rsid w:val="00110A69"/>
    <w:rsid w:val="001128AC"/>
    <w:rsid w:val="00113139"/>
    <w:rsid w:val="001160EA"/>
    <w:rsid w:val="00116357"/>
    <w:rsid w:val="0011647C"/>
    <w:rsid w:val="00117993"/>
    <w:rsid w:val="00124595"/>
    <w:rsid w:val="001247D0"/>
    <w:rsid w:val="00125519"/>
    <w:rsid w:val="001259CA"/>
    <w:rsid w:val="00126B81"/>
    <w:rsid w:val="0013212D"/>
    <w:rsid w:val="0013412F"/>
    <w:rsid w:val="00134E72"/>
    <w:rsid w:val="00135578"/>
    <w:rsid w:val="00136FBE"/>
    <w:rsid w:val="00140050"/>
    <w:rsid w:val="00144003"/>
    <w:rsid w:val="00146049"/>
    <w:rsid w:val="00146117"/>
    <w:rsid w:val="001532A7"/>
    <w:rsid w:val="001546AC"/>
    <w:rsid w:val="001553D6"/>
    <w:rsid w:val="00157E95"/>
    <w:rsid w:val="0016091F"/>
    <w:rsid w:val="00163F2E"/>
    <w:rsid w:val="001649A6"/>
    <w:rsid w:val="00166521"/>
    <w:rsid w:val="00170787"/>
    <w:rsid w:val="00171548"/>
    <w:rsid w:val="00175047"/>
    <w:rsid w:val="00175D33"/>
    <w:rsid w:val="00176B42"/>
    <w:rsid w:val="001805C3"/>
    <w:rsid w:val="00181010"/>
    <w:rsid w:val="00181467"/>
    <w:rsid w:val="00181DB5"/>
    <w:rsid w:val="00185C67"/>
    <w:rsid w:val="001904A5"/>
    <w:rsid w:val="00190A28"/>
    <w:rsid w:val="00196DAE"/>
    <w:rsid w:val="001A43F9"/>
    <w:rsid w:val="001A5750"/>
    <w:rsid w:val="001A68D2"/>
    <w:rsid w:val="001B0696"/>
    <w:rsid w:val="001B3497"/>
    <w:rsid w:val="001B6194"/>
    <w:rsid w:val="001B6700"/>
    <w:rsid w:val="001C1868"/>
    <w:rsid w:val="001C1A9D"/>
    <w:rsid w:val="001C3924"/>
    <w:rsid w:val="001D020F"/>
    <w:rsid w:val="001D0B07"/>
    <w:rsid w:val="001D2E7A"/>
    <w:rsid w:val="001D7883"/>
    <w:rsid w:val="001D7921"/>
    <w:rsid w:val="001E014A"/>
    <w:rsid w:val="001E0732"/>
    <w:rsid w:val="001E165F"/>
    <w:rsid w:val="001E50F9"/>
    <w:rsid w:val="001E7F3B"/>
    <w:rsid w:val="001F2A3E"/>
    <w:rsid w:val="001F5845"/>
    <w:rsid w:val="001F7152"/>
    <w:rsid w:val="002004EF"/>
    <w:rsid w:val="00200B25"/>
    <w:rsid w:val="00203090"/>
    <w:rsid w:val="002056E5"/>
    <w:rsid w:val="00207C8D"/>
    <w:rsid w:val="00207ED8"/>
    <w:rsid w:val="002125C4"/>
    <w:rsid w:val="00216127"/>
    <w:rsid w:val="0022427C"/>
    <w:rsid w:val="00226327"/>
    <w:rsid w:val="00227C4D"/>
    <w:rsid w:val="00230CBA"/>
    <w:rsid w:val="00234055"/>
    <w:rsid w:val="00234BF3"/>
    <w:rsid w:val="00236E80"/>
    <w:rsid w:val="002407D8"/>
    <w:rsid w:val="00240952"/>
    <w:rsid w:val="00240FDB"/>
    <w:rsid w:val="00241657"/>
    <w:rsid w:val="0024173C"/>
    <w:rsid w:val="00243093"/>
    <w:rsid w:val="00246BEC"/>
    <w:rsid w:val="0025433A"/>
    <w:rsid w:val="00254F06"/>
    <w:rsid w:val="0025610B"/>
    <w:rsid w:val="00260E19"/>
    <w:rsid w:val="0027058B"/>
    <w:rsid w:val="002729B3"/>
    <w:rsid w:val="002777C1"/>
    <w:rsid w:val="00277BD8"/>
    <w:rsid w:val="002815AC"/>
    <w:rsid w:val="0028258F"/>
    <w:rsid w:val="00283193"/>
    <w:rsid w:val="0028553C"/>
    <w:rsid w:val="00287AB2"/>
    <w:rsid w:val="0029099D"/>
    <w:rsid w:val="00290B9E"/>
    <w:rsid w:val="00290CB7"/>
    <w:rsid w:val="0029179A"/>
    <w:rsid w:val="00291C87"/>
    <w:rsid w:val="002938C8"/>
    <w:rsid w:val="00294096"/>
    <w:rsid w:val="00294E0E"/>
    <w:rsid w:val="0029602C"/>
    <w:rsid w:val="002960B4"/>
    <w:rsid w:val="002A2280"/>
    <w:rsid w:val="002A5CCB"/>
    <w:rsid w:val="002A6A1D"/>
    <w:rsid w:val="002A7497"/>
    <w:rsid w:val="002A757C"/>
    <w:rsid w:val="002B3FE8"/>
    <w:rsid w:val="002B5DB5"/>
    <w:rsid w:val="002C6FDA"/>
    <w:rsid w:val="002D0342"/>
    <w:rsid w:val="002D3EA3"/>
    <w:rsid w:val="002D6153"/>
    <w:rsid w:val="002D6C9E"/>
    <w:rsid w:val="002D7248"/>
    <w:rsid w:val="002D7530"/>
    <w:rsid w:val="002E20DA"/>
    <w:rsid w:val="002E268D"/>
    <w:rsid w:val="002E2940"/>
    <w:rsid w:val="002F0BC5"/>
    <w:rsid w:val="002F3B60"/>
    <w:rsid w:val="002F3F86"/>
    <w:rsid w:val="003026DD"/>
    <w:rsid w:val="00304641"/>
    <w:rsid w:val="0030470D"/>
    <w:rsid w:val="00307B06"/>
    <w:rsid w:val="00307EE8"/>
    <w:rsid w:val="003101F0"/>
    <w:rsid w:val="00310E2F"/>
    <w:rsid w:val="0031169B"/>
    <w:rsid w:val="00311865"/>
    <w:rsid w:val="0031353E"/>
    <w:rsid w:val="00313A9E"/>
    <w:rsid w:val="00316B5F"/>
    <w:rsid w:val="00317768"/>
    <w:rsid w:val="003179DA"/>
    <w:rsid w:val="003204AA"/>
    <w:rsid w:val="00321B19"/>
    <w:rsid w:val="00323DF4"/>
    <w:rsid w:val="00326B0B"/>
    <w:rsid w:val="00326B34"/>
    <w:rsid w:val="00335585"/>
    <w:rsid w:val="00337EB9"/>
    <w:rsid w:val="00342EEF"/>
    <w:rsid w:val="00343762"/>
    <w:rsid w:val="0034412B"/>
    <w:rsid w:val="00351D76"/>
    <w:rsid w:val="00353D8A"/>
    <w:rsid w:val="00356D3A"/>
    <w:rsid w:val="00356EA7"/>
    <w:rsid w:val="00357A74"/>
    <w:rsid w:val="003642F8"/>
    <w:rsid w:val="00372738"/>
    <w:rsid w:val="00374D7E"/>
    <w:rsid w:val="00377DCB"/>
    <w:rsid w:val="00377F81"/>
    <w:rsid w:val="003809D7"/>
    <w:rsid w:val="0038154B"/>
    <w:rsid w:val="00383C96"/>
    <w:rsid w:val="00387F8D"/>
    <w:rsid w:val="0039066F"/>
    <w:rsid w:val="00395463"/>
    <w:rsid w:val="00395843"/>
    <w:rsid w:val="00397425"/>
    <w:rsid w:val="003A32E0"/>
    <w:rsid w:val="003A3839"/>
    <w:rsid w:val="003A75CE"/>
    <w:rsid w:val="003B2935"/>
    <w:rsid w:val="003B29B8"/>
    <w:rsid w:val="003C2D01"/>
    <w:rsid w:val="003C3AA9"/>
    <w:rsid w:val="003C656C"/>
    <w:rsid w:val="003D06BF"/>
    <w:rsid w:val="003D1E13"/>
    <w:rsid w:val="003D24E7"/>
    <w:rsid w:val="003D30E4"/>
    <w:rsid w:val="003D5AF9"/>
    <w:rsid w:val="003D5D01"/>
    <w:rsid w:val="003D6331"/>
    <w:rsid w:val="003E048D"/>
    <w:rsid w:val="003E19E5"/>
    <w:rsid w:val="003E3C87"/>
    <w:rsid w:val="003E6756"/>
    <w:rsid w:val="003E6FB4"/>
    <w:rsid w:val="003F3B17"/>
    <w:rsid w:val="003F4AE3"/>
    <w:rsid w:val="003F507B"/>
    <w:rsid w:val="004054A8"/>
    <w:rsid w:val="004067FD"/>
    <w:rsid w:val="004119D1"/>
    <w:rsid w:val="00413E36"/>
    <w:rsid w:val="00415139"/>
    <w:rsid w:val="004154E5"/>
    <w:rsid w:val="00420D1F"/>
    <w:rsid w:val="00421861"/>
    <w:rsid w:val="00422448"/>
    <w:rsid w:val="004236F4"/>
    <w:rsid w:val="00424240"/>
    <w:rsid w:val="004265DF"/>
    <w:rsid w:val="0042762E"/>
    <w:rsid w:val="0043000C"/>
    <w:rsid w:val="004334DE"/>
    <w:rsid w:val="00434DF4"/>
    <w:rsid w:val="004362C5"/>
    <w:rsid w:val="0043735F"/>
    <w:rsid w:val="00447F04"/>
    <w:rsid w:val="00450557"/>
    <w:rsid w:val="0045409E"/>
    <w:rsid w:val="00454699"/>
    <w:rsid w:val="004559B1"/>
    <w:rsid w:val="0045731D"/>
    <w:rsid w:val="00463BA4"/>
    <w:rsid w:val="0046586C"/>
    <w:rsid w:val="00470A27"/>
    <w:rsid w:val="00485137"/>
    <w:rsid w:val="004859F5"/>
    <w:rsid w:val="00492516"/>
    <w:rsid w:val="00492A41"/>
    <w:rsid w:val="004933CF"/>
    <w:rsid w:val="00494009"/>
    <w:rsid w:val="00494A77"/>
    <w:rsid w:val="00494BB5"/>
    <w:rsid w:val="0049615B"/>
    <w:rsid w:val="004A0851"/>
    <w:rsid w:val="004A1E82"/>
    <w:rsid w:val="004A50ED"/>
    <w:rsid w:val="004B0630"/>
    <w:rsid w:val="004C12AA"/>
    <w:rsid w:val="004C21B9"/>
    <w:rsid w:val="004C3019"/>
    <w:rsid w:val="004C5A19"/>
    <w:rsid w:val="004C7B14"/>
    <w:rsid w:val="004C7C76"/>
    <w:rsid w:val="004D23DC"/>
    <w:rsid w:val="004D2687"/>
    <w:rsid w:val="004D303E"/>
    <w:rsid w:val="004E0772"/>
    <w:rsid w:val="004E1E3A"/>
    <w:rsid w:val="004E40A4"/>
    <w:rsid w:val="004E456C"/>
    <w:rsid w:val="004E670E"/>
    <w:rsid w:val="004F4940"/>
    <w:rsid w:val="004F4D1C"/>
    <w:rsid w:val="00501898"/>
    <w:rsid w:val="00503BD9"/>
    <w:rsid w:val="00505098"/>
    <w:rsid w:val="0051244E"/>
    <w:rsid w:val="00517942"/>
    <w:rsid w:val="00520CFC"/>
    <w:rsid w:val="00522522"/>
    <w:rsid w:val="005263DF"/>
    <w:rsid w:val="00527FB9"/>
    <w:rsid w:val="00531B4B"/>
    <w:rsid w:val="00534278"/>
    <w:rsid w:val="0053432D"/>
    <w:rsid w:val="005374D1"/>
    <w:rsid w:val="0053794E"/>
    <w:rsid w:val="00542521"/>
    <w:rsid w:val="0054394B"/>
    <w:rsid w:val="00544681"/>
    <w:rsid w:val="0054521B"/>
    <w:rsid w:val="0054692B"/>
    <w:rsid w:val="005536DB"/>
    <w:rsid w:val="00553E59"/>
    <w:rsid w:val="00554AE4"/>
    <w:rsid w:val="0055558A"/>
    <w:rsid w:val="00556105"/>
    <w:rsid w:val="00556815"/>
    <w:rsid w:val="0055770D"/>
    <w:rsid w:val="00557AFC"/>
    <w:rsid w:val="005621C5"/>
    <w:rsid w:val="005677DE"/>
    <w:rsid w:val="0057335D"/>
    <w:rsid w:val="005769E9"/>
    <w:rsid w:val="0058142B"/>
    <w:rsid w:val="00585C0F"/>
    <w:rsid w:val="00594EA3"/>
    <w:rsid w:val="00597FD1"/>
    <w:rsid w:val="005A1340"/>
    <w:rsid w:val="005A18DC"/>
    <w:rsid w:val="005A195C"/>
    <w:rsid w:val="005A2D7F"/>
    <w:rsid w:val="005A2F6A"/>
    <w:rsid w:val="005A4644"/>
    <w:rsid w:val="005A74AA"/>
    <w:rsid w:val="005C26CF"/>
    <w:rsid w:val="005D3E16"/>
    <w:rsid w:val="005D401C"/>
    <w:rsid w:val="005D4683"/>
    <w:rsid w:val="005D475E"/>
    <w:rsid w:val="005E0C20"/>
    <w:rsid w:val="005E58AE"/>
    <w:rsid w:val="005E7A99"/>
    <w:rsid w:val="005F0133"/>
    <w:rsid w:val="005F2148"/>
    <w:rsid w:val="005F3EBA"/>
    <w:rsid w:val="00602112"/>
    <w:rsid w:val="00604C62"/>
    <w:rsid w:val="00607D9E"/>
    <w:rsid w:val="006105FC"/>
    <w:rsid w:val="00620D6E"/>
    <w:rsid w:val="00621106"/>
    <w:rsid w:val="0062171D"/>
    <w:rsid w:val="00621E6A"/>
    <w:rsid w:val="006223CC"/>
    <w:rsid w:val="00622936"/>
    <w:rsid w:val="00625428"/>
    <w:rsid w:val="00626E79"/>
    <w:rsid w:val="00633686"/>
    <w:rsid w:val="00635CD5"/>
    <w:rsid w:val="00636640"/>
    <w:rsid w:val="00637540"/>
    <w:rsid w:val="00637B1E"/>
    <w:rsid w:val="006410DC"/>
    <w:rsid w:val="006418E9"/>
    <w:rsid w:val="00642B24"/>
    <w:rsid w:val="00645103"/>
    <w:rsid w:val="0064695A"/>
    <w:rsid w:val="00647189"/>
    <w:rsid w:val="00647CF1"/>
    <w:rsid w:val="00650122"/>
    <w:rsid w:val="006508D1"/>
    <w:rsid w:val="006549E5"/>
    <w:rsid w:val="00655851"/>
    <w:rsid w:val="00656116"/>
    <w:rsid w:val="00660C95"/>
    <w:rsid w:val="00661E66"/>
    <w:rsid w:val="00662058"/>
    <w:rsid w:val="006635EE"/>
    <w:rsid w:val="006642BC"/>
    <w:rsid w:val="00666B52"/>
    <w:rsid w:val="00670763"/>
    <w:rsid w:val="00670829"/>
    <w:rsid w:val="00674F8A"/>
    <w:rsid w:val="00680EAF"/>
    <w:rsid w:val="00681D2D"/>
    <w:rsid w:val="00682420"/>
    <w:rsid w:val="00685283"/>
    <w:rsid w:val="00685289"/>
    <w:rsid w:val="00686AC9"/>
    <w:rsid w:val="00687516"/>
    <w:rsid w:val="0069114C"/>
    <w:rsid w:val="00693B8B"/>
    <w:rsid w:val="00693C7E"/>
    <w:rsid w:val="00694266"/>
    <w:rsid w:val="0069431D"/>
    <w:rsid w:val="006960E8"/>
    <w:rsid w:val="00696D3F"/>
    <w:rsid w:val="00697960"/>
    <w:rsid w:val="006A3B6F"/>
    <w:rsid w:val="006A5BB4"/>
    <w:rsid w:val="006B21E6"/>
    <w:rsid w:val="006B2391"/>
    <w:rsid w:val="006B7C87"/>
    <w:rsid w:val="006B7E64"/>
    <w:rsid w:val="006C3BF5"/>
    <w:rsid w:val="006C5BD6"/>
    <w:rsid w:val="006D0734"/>
    <w:rsid w:val="006D21E4"/>
    <w:rsid w:val="006D43C5"/>
    <w:rsid w:val="006D4E23"/>
    <w:rsid w:val="006E2368"/>
    <w:rsid w:val="006E256C"/>
    <w:rsid w:val="006E3825"/>
    <w:rsid w:val="006E7208"/>
    <w:rsid w:val="006E7BAD"/>
    <w:rsid w:val="006F0C51"/>
    <w:rsid w:val="006F165F"/>
    <w:rsid w:val="006F330F"/>
    <w:rsid w:val="006F442C"/>
    <w:rsid w:val="006F6866"/>
    <w:rsid w:val="006F6DFA"/>
    <w:rsid w:val="007000DA"/>
    <w:rsid w:val="007029E5"/>
    <w:rsid w:val="00703570"/>
    <w:rsid w:val="00704CAF"/>
    <w:rsid w:val="00706A8A"/>
    <w:rsid w:val="00706CB8"/>
    <w:rsid w:val="00710476"/>
    <w:rsid w:val="00710947"/>
    <w:rsid w:val="00710AB4"/>
    <w:rsid w:val="00710B8D"/>
    <w:rsid w:val="00711B71"/>
    <w:rsid w:val="00712705"/>
    <w:rsid w:val="00712FD0"/>
    <w:rsid w:val="0071338B"/>
    <w:rsid w:val="0071579B"/>
    <w:rsid w:val="00716515"/>
    <w:rsid w:val="00721D0B"/>
    <w:rsid w:val="007228DA"/>
    <w:rsid w:val="007229FD"/>
    <w:rsid w:val="00723805"/>
    <w:rsid w:val="00724BC3"/>
    <w:rsid w:val="00724D2A"/>
    <w:rsid w:val="007318A0"/>
    <w:rsid w:val="00733133"/>
    <w:rsid w:val="00737363"/>
    <w:rsid w:val="0073772C"/>
    <w:rsid w:val="007472F3"/>
    <w:rsid w:val="00750A60"/>
    <w:rsid w:val="00753AC9"/>
    <w:rsid w:val="00753DE9"/>
    <w:rsid w:val="0075647D"/>
    <w:rsid w:val="00762C94"/>
    <w:rsid w:val="007646F4"/>
    <w:rsid w:val="00764DBF"/>
    <w:rsid w:val="00765475"/>
    <w:rsid w:val="00765D23"/>
    <w:rsid w:val="00766F34"/>
    <w:rsid w:val="007676BE"/>
    <w:rsid w:val="0077154F"/>
    <w:rsid w:val="0077547C"/>
    <w:rsid w:val="007779AA"/>
    <w:rsid w:val="007804C3"/>
    <w:rsid w:val="007807DE"/>
    <w:rsid w:val="00781BF7"/>
    <w:rsid w:val="0078238A"/>
    <w:rsid w:val="007826F3"/>
    <w:rsid w:val="00787F69"/>
    <w:rsid w:val="007908D2"/>
    <w:rsid w:val="00790EA5"/>
    <w:rsid w:val="007931DB"/>
    <w:rsid w:val="007952CA"/>
    <w:rsid w:val="007A13EF"/>
    <w:rsid w:val="007A3436"/>
    <w:rsid w:val="007A3B93"/>
    <w:rsid w:val="007A4371"/>
    <w:rsid w:val="007B17D3"/>
    <w:rsid w:val="007B1838"/>
    <w:rsid w:val="007B3211"/>
    <w:rsid w:val="007B3AD1"/>
    <w:rsid w:val="007C1428"/>
    <w:rsid w:val="007C49E7"/>
    <w:rsid w:val="007D0030"/>
    <w:rsid w:val="007D1072"/>
    <w:rsid w:val="007D41F0"/>
    <w:rsid w:val="007D7414"/>
    <w:rsid w:val="007E0A4F"/>
    <w:rsid w:val="007E2433"/>
    <w:rsid w:val="007E4B49"/>
    <w:rsid w:val="007E4F85"/>
    <w:rsid w:val="007F1742"/>
    <w:rsid w:val="007F22D0"/>
    <w:rsid w:val="007F58F4"/>
    <w:rsid w:val="007F7D17"/>
    <w:rsid w:val="0080209A"/>
    <w:rsid w:val="00804B55"/>
    <w:rsid w:val="00805C89"/>
    <w:rsid w:val="008151D1"/>
    <w:rsid w:val="00815BBB"/>
    <w:rsid w:val="00820E02"/>
    <w:rsid w:val="00821365"/>
    <w:rsid w:val="00821C34"/>
    <w:rsid w:val="00824680"/>
    <w:rsid w:val="00833CA7"/>
    <w:rsid w:val="00835448"/>
    <w:rsid w:val="00835FDF"/>
    <w:rsid w:val="0083649B"/>
    <w:rsid w:val="0084027C"/>
    <w:rsid w:val="00840A45"/>
    <w:rsid w:val="00842CFC"/>
    <w:rsid w:val="00844933"/>
    <w:rsid w:val="00845B9C"/>
    <w:rsid w:val="00846971"/>
    <w:rsid w:val="00850324"/>
    <w:rsid w:val="0085054E"/>
    <w:rsid w:val="00851911"/>
    <w:rsid w:val="00852CEE"/>
    <w:rsid w:val="008535DE"/>
    <w:rsid w:val="00854FAA"/>
    <w:rsid w:val="00855A56"/>
    <w:rsid w:val="0085640F"/>
    <w:rsid w:val="00860172"/>
    <w:rsid w:val="008625EB"/>
    <w:rsid w:val="00863045"/>
    <w:rsid w:val="008635B9"/>
    <w:rsid w:val="00866E93"/>
    <w:rsid w:val="00872DC9"/>
    <w:rsid w:val="00880D34"/>
    <w:rsid w:val="0088302B"/>
    <w:rsid w:val="00886994"/>
    <w:rsid w:val="008913F6"/>
    <w:rsid w:val="00892CBD"/>
    <w:rsid w:val="00893D39"/>
    <w:rsid w:val="008954A5"/>
    <w:rsid w:val="008962AD"/>
    <w:rsid w:val="008A0242"/>
    <w:rsid w:val="008A4BBC"/>
    <w:rsid w:val="008B0886"/>
    <w:rsid w:val="008B175D"/>
    <w:rsid w:val="008B391C"/>
    <w:rsid w:val="008B57B6"/>
    <w:rsid w:val="008C0093"/>
    <w:rsid w:val="008C22C8"/>
    <w:rsid w:val="008C24EF"/>
    <w:rsid w:val="008C2F3D"/>
    <w:rsid w:val="008C76C4"/>
    <w:rsid w:val="008C7C30"/>
    <w:rsid w:val="008C7DE9"/>
    <w:rsid w:val="008D24A6"/>
    <w:rsid w:val="008D276A"/>
    <w:rsid w:val="008D2938"/>
    <w:rsid w:val="008E1515"/>
    <w:rsid w:val="008E298A"/>
    <w:rsid w:val="008E652F"/>
    <w:rsid w:val="008F1B6E"/>
    <w:rsid w:val="008F1C77"/>
    <w:rsid w:val="008F1D2C"/>
    <w:rsid w:val="008F3BFB"/>
    <w:rsid w:val="008F3C40"/>
    <w:rsid w:val="008F3F86"/>
    <w:rsid w:val="008F46CD"/>
    <w:rsid w:val="008F4A13"/>
    <w:rsid w:val="008F61D6"/>
    <w:rsid w:val="008F73EC"/>
    <w:rsid w:val="00900505"/>
    <w:rsid w:val="00901556"/>
    <w:rsid w:val="0090573A"/>
    <w:rsid w:val="009068E4"/>
    <w:rsid w:val="00911058"/>
    <w:rsid w:val="0091188C"/>
    <w:rsid w:val="009164DB"/>
    <w:rsid w:val="00920007"/>
    <w:rsid w:val="00920CAA"/>
    <w:rsid w:val="009216D6"/>
    <w:rsid w:val="00931160"/>
    <w:rsid w:val="00935C9A"/>
    <w:rsid w:val="00937C68"/>
    <w:rsid w:val="00937D70"/>
    <w:rsid w:val="00940611"/>
    <w:rsid w:val="009438CC"/>
    <w:rsid w:val="0094646E"/>
    <w:rsid w:val="00952427"/>
    <w:rsid w:val="009524A6"/>
    <w:rsid w:val="00952DA4"/>
    <w:rsid w:val="00953D48"/>
    <w:rsid w:val="0095426B"/>
    <w:rsid w:val="00961DBC"/>
    <w:rsid w:val="00962F5D"/>
    <w:rsid w:val="00963C34"/>
    <w:rsid w:val="00974A78"/>
    <w:rsid w:val="009872F9"/>
    <w:rsid w:val="00987F17"/>
    <w:rsid w:val="009902D2"/>
    <w:rsid w:val="00990AFB"/>
    <w:rsid w:val="00996D68"/>
    <w:rsid w:val="00997398"/>
    <w:rsid w:val="009A08A6"/>
    <w:rsid w:val="009A120B"/>
    <w:rsid w:val="009B02FD"/>
    <w:rsid w:val="009B60B3"/>
    <w:rsid w:val="009C0C45"/>
    <w:rsid w:val="009C333B"/>
    <w:rsid w:val="009C6B06"/>
    <w:rsid w:val="009D23D2"/>
    <w:rsid w:val="009D25D3"/>
    <w:rsid w:val="009D3A9A"/>
    <w:rsid w:val="009D629C"/>
    <w:rsid w:val="009D6D97"/>
    <w:rsid w:val="009E023F"/>
    <w:rsid w:val="009E3079"/>
    <w:rsid w:val="009E4547"/>
    <w:rsid w:val="009E5826"/>
    <w:rsid w:val="009E6054"/>
    <w:rsid w:val="009F129F"/>
    <w:rsid w:val="009F5984"/>
    <w:rsid w:val="009F6302"/>
    <w:rsid w:val="009F6A8C"/>
    <w:rsid w:val="009F6E03"/>
    <w:rsid w:val="00A01C4C"/>
    <w:rsid w:val="00A022F6"/>
    <w:rsid w:val="00A02562"/>
    <w:rsid w:val="00A0259B"/>
    <w:rsid w:val="00A07FDC"/>
    <w:rsid w:val="00A117B5"/>
    <w:rsid w:val="00A16DB9"/>
    <w:rsid w:val="00A2127D"/>
    <w:rsid w:val="00A229EB"/>
    <w:rsid w:val="00A24362"/>
    <w:rsid w:val="00A3415F"/>
    <w:rsid w:val="00A34692"/>
    <w:rsid w:val="00A374A6"/>
    <w:rsid w:val="00A379FD"/>
    <w:rsid w:val="00A4115C"/>
    <w:rsid w:val="00A42C1A"/>
    <w:rsid w:val="00A45109"/>
    <w:rsid w:val="00A47CBF"/>
    <w:rsid w:val="00A5201F"/>
    <w:rsid w:val="00A618D0"/>
    <w:rsid w:val="00A64B34"/>
    <w:rsid w:val="00A71A2F"/>
    <w:rsid w:val="00A72C1C"/>
    <w:rsid w:val="00A733C6"/>
    <w:rsid w:val="00A75371"/>
    <w:rsid w:val="00A80241"/>
    <w:rsid w:val="00A812CE"/>
    <w:rsid w:val="00A848C3"/>
    <w:rsid w:val="00A85BB2"/>
    <w:rsid w:val="00A904D5"/>
    <w:rsid w:val="00A91229"/>
    <w:rsid w:val="00A97B72"/>
    <w:rsid w:val="00AA0909"/>
    <w:rsid w:val="00AA36C6"/>
    <w:rsid w:val="00AA5EBF"/>
    <w:rsid w:val="00AA69D1"/>
    <w:rsid w:val="00AA6C75"/>
    <w:rsid w:val="00AA797C"/>
    <w:rsid w:val="00AB4AF2"/>
    <w:rsid w:val="00AC0A40"/>
    <w:rsid w:val="00AC0F57"/>
    <w:rsid w:val="00AD0FBF"/>
    <w:rsid w:val="00AD1896"/>
    <w:rsid w:val="00AD3994"/>
    <w:rsid w:val="00AD53C9"/>
    <w:rsid w:val="00AD75C3"/>
    <w:rsid w:val="00AD7A8D"/>
    <w:rsid w:val="00AE03F6"/>
    <w:rsid w:val="00AE172A"/>
    <w:rsid w:val="00AE3031"/>
    <w:rsid w:val="00AE3DD4"/>
    <w:rsid w:val="00AE6F71"/>
    <w:rsid w:val="00AF1E86"/>
    <w:rsid w:val="00AF20FF"/>
    <w:rsid w:val="00AF68E9"/>
    <w:rsid w:val="00AF6967"/>
    <w:rsid w:val="00B0065F"/>
    <w:rsid w:val="00B03FB6"/>
    <w:rsid w:val="00B06103"/>
    <w:rsid w:val="00B06DD1"/>
    <w:rsid w:val="00B108F5"/>
    <w:rsid w:val="00B1575F"/>
    <w:rsid w:val="00B221F7"/>
    <w:rsid w:val="00B22F5C"/>
    <w:rsid w:val="00B240C3"/>
    <w:rsid w:val="00B27612"/>
    <w:rsid w:val="00B31BDD"/>
    <w:rsid w:val="00B3231B"/>
    <w:rsid w:val="00B337A1"/>
    <w:rsid w:val="00B34727"/>
    <w:rsid w:val="00B4238F"/>
    <w:rsid w:val="00B42CE7"/>
    <w:rsid w:val="00B4366A"/>
    <w:rsid w:val="00B441D4"/>
    <w:rsid w:val="00B44750"/>
    <w:rsid w:val="00B454F6"/>
    <w:rsid w:val="00B456BF"/>
    <w:rsid w:val="00B4691C"/>
    <w:rsid w:val="00B46B03"/>
    <w:rsid w:val="00B50378"/>
    <w:rsid w:val="00B52089"/>
    <w:rsid w:val="00B642EC"/>
    <w:rsid w:val="00B671B2"/>
    <w:rsid w:val="00B72290"/>
    <w:rsid w:val="00B724BE"/>
    <w:rsid w:val="00B778E3"/>
    <w:rsid w:val="00B806D1"/>
    <w:rsid w:val="00B8124C"/>
    <w:rsid w:val="00B82E33"/>
    <w:rsid w:val="00B913AB"/>
    <w:rsid w:val="00B929CC"/>
    <w:rsid w:val="00B92A37"/>
    <w:rsid w:val="00B93769"/>
    <w:rsid w:val="00B93BC8"/>
    <w:rsid w:val="00B94595"/>
    <w:rsid w:val="00B94A25"/>
    <w:rsid w:val="00B94C95"/>
    <w:rsid w:val="00B9592B"/>
    <w:rsid w:val="00BA09BC"/>
    <w:rsid w:val="00BA0F2B"/>
    <w:rsid w:val="00BA273F"/>
    <w:rsid w:val="00BA2848"/>
    <w:rsid w:val="00BB2058"/>
    <w:rsid w:val="00BB78D7"/>
    <w:rsid w:val="00BC2164"/>
    <w:rsid w:val="00BC6601"/>
    <w:rsid w:val="00BD0433"/>
    <w:rsid w:val="00BD0CDF"/>
    <w:rsid w:val="00BD0D1F"/>
    <w:rsid w:val="00BD16A3"/>
    <w:rsid w:val="00BD2A6E"/>
    <w:rsid w:val="00BD350D"/>
    <w:rsid w:val="00BD496A"/>
    <w:rsid w:val="00BD5730"/>
    <w:rsid w:val="00BD61FF"/>
    <w:rsid w:val="00BE4C2A"/>
    <w:rsid w:val="00BF060D"/>
    <w:rsid w:val="00BF597D"/>
    <w:rsid w:val="00C00762"/>
    <w:rsid w:val="00C01EF2"/>
    <w:rsid w:val="00C060AF"/>
    <w:rsid w:val="00C10532"/>
    <w:rsid w:val="00C119D5"/>
    <w:rsid w:val="00C11A8E"/>
    <w:rsid w:val="00C14A4E"/>
    <w:rsid w:val="00C16A1A"/>
    <w:rsid w:val="00C17C4C"/>
    <w:rsid w:val="00C21F26"/>
    <w:rsid w:val="00C2254A"/>
    <w:rsid w:val="00C234EF"/>
    <w:rsid w:val="00C24927"/>
    <w:rsid w:val="00C251A4"/>
    <w:rsid w:val="00C25487"/>
    <w:rsid w:val="00C263C6"/>
    <w:rsid w:val="00C270E4"/>
    <w:rsid w:val="00C27171"/>
    <w:rsid w:val="00C300EA"/>
    <w:rsid w:val="00C32415"/>
    <w:rsid w:val="00C34FE7"/>
    <w:rsid w:val="00C3533C"/>
    <w:rsid w:val="00C40EEB"/>
    <w:rsid w:val="00C43463"/>
    <w:rsid w:val="00C44EA0"/>
    <w:rsid w:val="00C44FB0"/>
    <w:rsid w:val="00C4529C"/>
    <w:rsid w:val="00C52C1A"/>
    <w:rsid w:val="00C6039E"/>
    <w:rsid w:val="00C60A9E"/>
    <w:rsid w:val="00C62DEE"/>
    <w:rsid w:val="00C721D4"/>
    <w:rsid w:val="00C74DAD"/>
    <w:rsid w:val="00C819B3"/>
    <w:rsid w:val="00C81BB0"/>
    <w:rsid w:val="00C81BF7"/>
    <w:rsid w:val="00C825A2"/>
    <w:rsid w:val="00C827CC"/>
    <w:rsid w:val="00C8313B"/>
    <w:rsid w:val="00C85F4D"/>
    <w:rsid w:val="00C949FF"/>
    <w:rsid w:val="00C9759E"/>
    <w:rsid w:val="00C97E5B"/>
    <w:rsid w:val="00CA0851"/>
    <w:rsid w:val="00CA2A04"/>
    <w:rsid w:val="00CA55B8"/>
    <w:rsid w:val="00CA7DF9"/>
    <w:rsid w:val="00CB0759"/>
    <w:rsid w:val="00CB1E00"/>
    <w:rsid w:val="00CB2657"/>
    <w:rsid w:val="00CB2C83"/>
    <w:rsid w:val="00CB6536"/>
    <w:rsid w:val="00CB6870"/>
    <w:rsid w:val="00CC2050"/>
    <w:rsid w:val="00CC3E0B"/>
    <w:rsid w:val="00CC4AFA"/>
    <w:rsid w:val="00CC6F71"/>
    <w:rsid w:val="00CD102C"/>
    <w:rsid w:val="00CD4D6A"/>
    <w:rsid w:val="00CD6157"/>
    <w:rsid w:val="00CE0619"/>
    <w:rsid w:val="00CE3492"/>
    <w:rsid w:val="00CE545F"/>
    <w:rsid w:val="00CE55FA"/>
    <w:rsid w:val="00CE5D49"/>
    <w:rsid w:val="00CE682B"/>
    <w:rsid w:val="00CE78C2"/>
    <w:rsid w:val="00CE7C09"/>
    <w:rsid w:val="00CE7CA9"/>
    <w:rsid w:val="00CF42C5"/>
    <w:rsid w:val="00CF496D"/>
    <w:rsid w:val="00CF539A"/>
    <w:rsid w:val="00CF7B95"/>
    <w:rsid w:val="00D023FD"/>
    <w:rsid w:val="00D107F2"/>
    <w:rsid w:val="00D10CEE"/>
    <w:rsid w:val="00D11265"/>
    <w:rsid w:val="00D11B9E"/>
    <w:rsid w:val="00D12345"/>
    <w:rsid w:val="00D136CB"/>
    <w:rsid w:val="00D13E63"/>
    <w:rsid w:val="00D157B1"/>
    <w:rsid w:val="00D16038"/>
    <w:rsid w:val="00D1752E"/>
    <w:rsid w:val="00D212D6"/>
    <w:rsid w:val="00D22CA3"/>
    <w:rsid w:val="00D241A6"/>
    <w:rsid w:val="00D250EE"/>
    <w:rsid w:val="00D269EE"/>
    <w:rsid w:val="00D318BB"/>
    <w:rsid w:val="00D33C73"/>
    <w:rsid w:val="00D3424E"/>
    <w:rsid w:val="00D35678"/>
    <w:rsid w:val="00D362C1"/>
    <w:rsid w:val="00D40167"/>
    <w:rsid w:val="00D4143F"/>
    <w:rsid w:val="00D431B6"/>
    <w:rsid w:val="00D43B63"/>
    <w:rsid w:val="00D44A45"/>
    <w:rsid w:val="00D44C13"/>
    <w:rsid w:val="00D46036"/>
    <w:rsid w:val="00D46CAF"/>
    <w:rsid w:val="00D50AF8"/>
    <w:rsid w:val="00D525A6"/>
    <w:rsid w:val="00D55DED"/>
    <w:rsid w:val="00D606D1"/>
    <w:rsid w:val="00D60C38"/>
    <w:rsid w:val="00D622A9"/>
    <w:rsid w:val="00D631F8"/>
    <w:rsid w:val="00D70A20"/>
    <w:rsid w:val="00D72739"/>
    <w:rsid w:val="00D80955"/>
    <w:rsid w:val="00D80BA0"/>
    <w:rsid w:val="00D80D1A"/>
    <w:rsid w:val="00D8145E"/>
    <w:rsid w:val="00D81A6B"/>
    <w:rsid w:val="00D81C3C"/>
    <w:rsid w:val="00D830ED"/>
    <w:rsid w:val="00D83CCA"/>
    <w:rsid w:val="00D83CE5"/>
    <w:rsid w:val="00D85575"/>
    <w:rsid w:val="00D85731"/>
    <w:rsid w:val="00D85F83"/>
    <w:rsid w:val="00D86D72"/>
    <w:rsid w:val="00D86E34"/>
    <w:rsid w:val="00D875F1"/>
    <w:rsid w:val="00D9294F"/>
    <w:rsid w:val="00D93A6C"/>
    <w:rsid w:val="00D94319"/>
    <w:rsid w:val="00D95627"/>
    <w:rsid w:val="00D959D2"/>
    <w:rsid w:val="00D959D3"/>
    <w:rsid w:val="00D97D36"/>
    <w:rsid w:val="00DA0926"/>
    <w:rsid w:val="00DA3A9B"/>
    <w:rsid w:val="00DA4792"/>
    <w:rsid w:val="00DA5898"/>
    <w:rsid w:val="00DA609B"/>
    <w:rsid w:val="00DB47F6"/>
    <w:rsid w:val="00DB697D"/>
    <w:rsid w:val="00DB7456"/>
    <w:rsid w:val="00DC2399"/>
    <w:rsid w:val="00DC2F21"/>
    <w:rsid w:val="00DC5DFD"/>
    <w:rsid w:val="00DD05CF"/>
    <w:rsid w:val="00DD6227"/>
    <w:rsid w:val="00DE21F5"/>
    <w:rsid w:val="00DE3D94"/>
    <w:rsid w:val="00DE451E"/>
    <w:rsid w:val="00DE47B8"/>
    <w:rsid w:val="00DE669D"/>
    <w:rsid w:val="00DE6E7B"/>
    <w:rsid w:val="00DF333B"/>
    <w:rsid w:val="00DF3934"/>
    <w:rsid w:val="00DF3E2D"/>
    <w:rsid w:val="00DF43E1"/>
    <w:rsid w:val="00DF50A7"/>
    <w:rsid w:val="00DF7A94"/>
    <w:rsid w:val="00E0011A"/>
    <w:rsid w:val="00E003B8"/>
    <w:rsid w:val="00E03AAF"/>
    <w:rsid w:val="00E05BDD"/>
    <w:rsid w:val="00E0609A"/>
    <w:rsid w:val="00E07C6F"/>
    <w:rsid w:val="00E07E45"/>
    <w:rsid w:val="00E07FAB"/>
    <w:rsid w:val="00E13ECD"/>
    <w:rsid w:val="00E142AF"/>
    <w:rsid w:val="00E1458F"/>
    <w:rsid w:val="00E168B2"/>
    <w:rsid w:val="00E21F62"/>
    <w:rsid w:val="00E227C9"/>
    <w:rsid w:val="00E250A4"/>
    <w:rsid w:val="00E250C3"/>
    <w:rsid w:val="00E26DED"/>
    <w:rsid w:val="00E30785"/>
    <w:rsid w:val="00E331FE"/>
    <w:rsid w:val="00E3339C"/>
    <w:rsid w:val="00E35529"/>
    <w:rsid w:val="00E373B9"/>
    <w:rsid w:val="00E45092"/>
    <w:rsid w:val="00E45F9A"/>
    <w:rsid w:val="00E46B94"/>
    <w:rsid w:val="00E50FB3"/>
    <w:rsid w:val="00E53491"/>
    <w:rsid w:val="00E5636C"/>
    <w:rsid w:val="00E56C01"/>
    <w:rsid w:val="00E57921"/>
    <w:rsid w:val="00E61029"/>
    <w:rsid w:val="00E62F78"/>
    <w:rsid w:val="00E65829"/>
    <w:rsid w:val="00E670B1"/>
    <w:rsid w:val="00E709D1"/>
    <w:rsid w:val="00E71A8D"/>
    <w:rsid w:val="00E72F10"/>
    <w:rsid w:val="00E730F0"/>
    <w:rsid w:val="00E74BAB"/>
    <w:rsid w:val="00E75434"/>
    <w:rsid w:val="00E774D8"/>
    <w:rsid w:val="00E800B9"/>
    <w:rsid w:val="00E8173F"/>
    <w:rsid w:val="00E9141C"/>
    <w:rsid w:val="00E92885"/>
    <w:rsid w:val="00E93C08"/>
    <w:rsid w:val="00E97239"/>
    <w:rsid w:val="00EA1D7A"/>
    <w:rsid w:val="00EA213B"/>
    <w:rsid w:val="00EA42C0"/>
    <w:rsid w:val="00EA5A44"/>
    <w:rsid w:val="00EA6B40"/>
    <w:rsid w:val="00EA6F79"/>
    <w:rsid w:val="00EA79BE"/>
    <w:rsid w:val="00EA7C38"/>
    <w:rsid w:val="00EB0187"/>
    <w:rsid w:val="00EB1EF4"/>
    <w:rsid w:val="00EB2773"/>
    <w:rsid w:val="00EB3380"/>
    <w:rsid w:val="00EB4336"/>
    <w:rsid w:val="00EC12E6"/>
    <w:rsid w:val="00EC1A09"/>
    <w:rsid w:val="00EC26DA"/>
    <w:rsid w:val="00EC607E"/>
    <w:rsid w:val="00EC7314"/>
    <w:rsid w:val="00EC73F6"/>
    <w:rsid w:val="00ED20D1"/>
    <w:rsid w:val="00ED7474"/>
    <w:rsid w:val="00EE0195"/>
    <w:rsid w:val="00EE2C2F"/>
    <w:rsid w:val="00EE52FC"/>
    <w:rsid w:val="00EE5647"/>
    <w:rsid w:val="00EF3064"/>
    <w:rsid w:val="00EF4BF0"/>
    <w:rsid w:val="00F03033"/>
    <w:rsid w:val="00F0730C"/>
    <w:rsid w:val="00F1171B"/>
    <w:rsid w:val="00F14482"/>
    <w:rsid w:val="00F222C3"/>
    <w:rsid w:val="00F23ADC"/>
    <w:rsid w:val="00F23E5B"/>
    <w:rsid w:val="00F24181"/>
    <w:rsid w:val="00F25492"/>
    <w:rsid w:val="00F30CD2"/>
    <w:rsid w:val="00F30E32"/>
    <w:rsid w:val="00F32A09"/>
    <w:rsid w:val="00F335A6"/>
    <w:rsid w:val="00F35098"/>
    <w:rsid w:val="00F35E49"/>
    <w:rsid w:val="00F3638E"/>
    <w:rsid w:val="00F40299"/>
    <w:rsid w:val="00F4138E"/>
    <w:rsid w:val="00F41393"/>
    <w:rsid w:val="00F43062"/>
    <w:rsid w:val="00F46CE6"/>
    <w:rsid w:val="00F50161"/>
    <w:rsid w:val="00F5208C"/>
    <w:rsid w:val="00F535DF"/>
    <w:rsid w:val="00F5628B"/>
    <w:rsid w:val="00F63733"/>
    <w:rsid w:val="00F63A6C"/>
    <w:rsid w:val="00F644D7"/>
    <w:rsid w:val="00F64A6D"/>
    <w:rsid w:val="00F661CB"/>
    <w:rsid w:val="00F6651A"/>
    <w:rsid w:val="00F70976"/>
    <w:rsid w:val="00F75655"/>
    <w:rsid w:val="00F8179A"/>
    <w:rsid w:val="00F83CEA"/>
    <w:rsid w:val="00F8621A"/>
    <w:rsid w:val="00F87549"/>
    <w:rsid w:val="00F87758"/>
    <w:rsid w:val="00F918C9"/>
    <w:rsid w:val="00F97548"/>
    <w:rsid w:val="00FA03A4"/>
    <w:rsid w:val="00FA3CDB"/>
    <w:rsid w:val="00FA51FA"/>
    <w:rsid w:val="00FA6169"/>
    <w:rsid w:val="00FB35D9"/>
    <w:rsid w:val="00FB3C6F"/>
    <w:rsid w:val="00FB4E0E"/>
    <w:rsid w:val="00FB5357"/>
    <w:rsid w:val="00FC06C0"/>
    <w:rsid w:val="00FC45E5"/>
    <w:rsid w:val="00FC4CFC"/>
    <w:rsid w:val="00FC5C04"/>
    <w:rsid w:val="00FC710D"/>
    <w:rsid w:val="00FC7A54"/>
    <w:rsid w:val="00FD1045"/>
    <w:rsid w:val="00FD1961"/>
    <w:rsid w:val="00FD30C0"/>
    <w:rsid w:val="00FD6EB7"/>
    <w:rsid w:val="00FE01A8"/>
    <w:rsid w:val="00FE14F6"/>
    <w:rsid w:val="00FE20A2"/>
    <w:rsid w:val="00FE21DB"/>
    <w:rsid w:val="00FE4FBD"/>
    <w:rsid w:val="00FE5D80"/>
    <w:rsid w:val="00FE6BA6"/>
    <w:rsid w:val="00FE79BA"/>
    <w:rsid w:val="00FF1003"/>
    <w:rsid w:val="00FF4DDD"/>
    <w:rsid w:val="00FF6C56"/>
    <w:rsid w:val="00FF6E2F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1575F"/>
    <w:rPr>
      <w:rFonts w:cs="Times New Roman"/>
    </w:rPr>
  </w:style>
  <w:style w:type="paragraph" w:styleId="a5">
    <w:name w:val="footer"/>
    <w:basedOn w:val="a"/>
    <w:link w:val="a6"/>
    <w:uiPriority w:val="99"/>
    <w:rsid w:val="00B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1575F"/>
    <w:rPr>
      <w:rFonts w:cs="Times New Roman"/>
    </w:rPr>
  </w:style>
  <w:style w:type="paragraph" w:styleId="a7">
    <w:name w:val="List Paragraph"/>
    <w:basedOn w:val="a"/>
    <w:uiPriority w:val="99"/>
    <w:qFormat/>
    <w:rsid w:val="00B1575F"/>
    <w:pPr>
      <w:ind w:left="720"/>
      <w:contextualSpacing/>
    </w:pPr>
  </w:style>
  <w:style w:type="table" w:styleId="a8">
    <w:name w:val="Table Grid"/>
    <w:basedOn w:val="a1"/>
    <w:uiPriority w:val="99"/>
    <w:rsid w:val="00EE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uiPriority w:val="99"/>
    <w:rsid w:val="00C44FB0"/>
    <w:pPr>
      <w:spacing w:after="200" w:line="276" w:lineRule="auto"/>
    </w:pPr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rsid w:val="00C4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44FB0"/>
    <w:rPr>
      <w:rFonts w:ascii="Tahoma" w:hAnsi="Tahoma" w:cs="Tahoma"/>
      <w:sz w:val="16"/>
      <w:szCs w:val="16"/>
    </w:rPr>
  </w:style>
  <w:style w:type="character" w:styleId="ab">
    <w:name w:val="page number"/>
    <w:uiPriority w:val="99"/>
    <w:rsid w:val="00B642EC"/>
    <w:rPr>
      <w:rFonts w:cs="Times New Roman"/>
    </w:rPr>
  </w:style>
  <w:style w:type="character" w:customStyle="1" w:styleId="alt-translated-text">
    <w:name w:val="alt-translated-text"/>
    <w:uiPriority w:val="99"/>
    <w:rsid w:val="0071651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9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9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9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89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88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17</Pages>
  <Words>4940</Words>
  <Characters>28159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Асадулло</dc:creator>
  <cp:keywords/>
  <dc:description/>
  <cp:lastModifiedBy>Асадулло</cp:lastModifiedBy>
  <cp:revision>26</cp:revision>
  <cp:lastPrinted>2017-02-02T06:45:00Z</cp:lastPrinted>
  <dcterms:created xsi:type="dcterms:W3CDTF">2017-02-01T06:07:00Z</dcterms:created>
  <dcterms:modified xsi:type="dcterms:W3CDTF">2017-10-05T11:13:00Z</dcterms:modified>
</cp:coreProperties>
</file>