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24" w:rsidRPr="000A042A" w:rsidRDefault="00CA0B24" w:rsidP="00CA0B24">
      <w:pPr>
        <w:jc w:val="both"/>
        <w:rPr>
          <w:sz w:val="24"/>
          <w:szCs w:val="24"/>
        </w:rPr>
      </w:pPr>
      <w:r w:rsidRPr="000A042A">
        <w:rPr>
          <w:sz w:val="24"/>
          <w:szCs w:val="24"/>
        </w:rPr>
        <w:tab/>
      </w:r>
      <w:r w:rsidRPr="000A042A">
        <w:rPr>
          <w:sz w:val="24"/>
          <w:szCs w:val="24"/>
          <w:lang w:val="en-US"/>
        </w:rPr>
        <w:tab/>
      </w:r>
      <w:r w:rsidRPr="000A042A">
        <w:rPr>
          <w:sz w:val="24"/>
          <w:szCs w:val="24"/>
          <w:lang w:val="en-US"/>
        </w:rPr>
        <w:tab/>
      </w:r>
      <w:r w:rsidRPr="000A042A">
        <w:rPr>
          <w:sz w:val="24"/>
          <w:szCs w:val="24"/>
          <w:lang w:val="en-US"/>
        </w:rPr>
        <w:tab/>
      </w:r>
      <w:r w:rsidRPr="000A042A"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042A">
        <w:rPr>
          <w:sz w:val="24"/>
          <w:szCs w:val="24"/>
        </w:rPr>
        <w:tab/>
        <w:t xml:space="preserve">        «Утверждено»</w:t>
      </w:r>
    </w:p>
    <w:p w:rsidR="00CA0B24" w:rsidRPr="000A042A" w:rsidRDefault="00CA0B24" w:rsidP="00CA0B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042A">
        <w:rPr>
          <w:sz w:val="24"/>
          <w:szCs w:val="24"/>
        </w:rPr>
        <w:tab/>
        <w:t xml:space="preserve">Решением Наблюдательного совета </w:t>
      </w:r>
    </w:p>
    <w:p w:rsidR="00CA0B24" w:rsidRPr="000A042A" w:rsidRDefault="00CA0B24" w:rsidP="00CA0B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0B24">
        <w:rPr>
          <w:sz w:val="24"/>
          <w:szCs w:val="24"/>
        </w:rPr>
        <w:t xml:space="preserve">  </w:t>
      </w:r>
      <w:r w:rsidRPr="000A042A">
        <w:rPr>
          <w:sz w:val="24"/>
          <w:szCs w:val="24"/>
        </w:rPr>
        <w:t xml:space="preserve"> Фонда страхования сбережений </w:t>
      </w:r>
    </w:p>
    <w:p w:rsidR="00CA0B24" w:rsidRPr="000A042A" w:rsidRDefault="00CA0B24" w:rsidP="00CA0B24">
      <w:pPr>
        <w:ind w:firstLine="708"/>
        <w:jc w:val="both"/>
        <w:rPr>
          <w:sz w:val="24"/>
          <w:szCs w:val="24"/>
        </w:rPr>
      </w:pPr>
      <w:r w:rsidRPr="000A042A">
        <w:rPr>
          <w:sz w:val="24"/>
          <w:szCs w:val="24"/>
        </w:rPr>
        <w:t xml:space="preserve">                         </w:t>
      </w:r>
      <w:r w:rsidRPr="000A042A">
        <w:rPr>
          <w:sz w:val="24"/>
          <w:szCs w:val="24"/>
        </w:rPr>
        <w:tab/>
      </w:r>
      <w:r w:rsidRPr="000A042A">
        <w:rPr>
          <w:sz w:val="24"/>
          <w:szCs w:val="24"/>
        </w:rPr>
        <w:tab/>
      </w:r>
      <w:r w:rsidRPr="000A042A">
        <w:rPr>
          <w:sz w:val="24"/>
          <w:szCs w:val="24"/>
        </w:rPr>
        <w:tab/>
      </w:r>
      <w:r w:rsidRPr="000A042A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0A042A">
        <w:rPr>
          <w:sz w:val="24"/>
          <w:szCs w:val="24"/>
        </w:rPr>
        <w:t xml:space="preserve">       физических лиц  </w:t>
      </w:r>
    </w:p>
    <w:p w:rsidR="00CA0B24" w:rsidRPr="000A042A" w:rsidRDefault="00CA0B24" w:rsidP="00CA0B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CA0B24">
        <w:rPr>
          <w:sz w:val="24"/>
          <w:szCs w:val="24"/>
        </w:rPr>
        <w:t xml:space="preserve"> </w:t>
      </w:r>
      <w:r w:rsidRPr="000A042A">
        <w:rPr>
          <w:sz w:val="24"/>
          <w:szCs w:val="24"/>
        </w:rPr>
        <w:t>за №</w:t>
      </w:r>
      <w:r>
        <w:rPr>
          <w:sz w:val="24"/>
          <w:szCs w:val="24"/>
        </w:rPr>
        <w:t>19</w:t>
      </w:r>
      <w:r w:rsidRPr="000A042A">
        <w:rPr>
          <w:sz w:val="24"/>
          <w:szCs w:val="24"/>
        </w:rPr>
        <w:t xml:space="preserve"> от  </w:t>
      </w:r>
      <w:r>
        <w:rPr>
          <w:sz w:val="24"/>
          <w:szCs w:val="24"/>
        </w:rPr>
        <w:t>12</w:t>
      </w:r>
      <w:r w:rsidRPr="000A042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0A042A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bookmarkStart w:id="0" w:name="_GoBack"/>
      <w:bookmarkEnd w:id="0"/>
      <w:r w:rsidRPr="000A042A">
        <w:rPr>
          <w:sz w:val="24"/>
          <w:szCs w:val="24"/>
        </w:rPr>
        <w:t xml:space="preserve"> года</w:t>
      </w:r>
    </w:p>
    <w:p w:rsidR="00CA0B24" w:rsidRPr="000A042A" w:rsidRDefault="00CA0B24" w:rsidP="00CA0B24">
      <w:pPr>
        <w:rPr>
          <w:b/>
          <w:bCs/>
          <w:sz w:val="24"/>
          <w:szCs w:val="24"/>
        </w:rPr>
      </w:pPr>
    </w:p>
    <w:p w:rsidR="00CA0B24" w:rsidRDefault="00CA0B24" w:rsidP="004C1C5A">
      <w:pPr>
        <w:spacing w:line="276" w:lineRule="auto"/>
        <w:rPr>
          <w:b/>
          <w:sz w:val="28"/>
        </w:rPr>
      </w:pPr>
    </w:p>
    <w:p w:rsidR="002441C2" w:rsidRPr="007563C4" w:rsidRDefault="00691AF0" w:rsidP="004C1C5A">
      <w:pPr>
        <w:spacing w:line="276" w:lineRule="auto"/>
        <w:rPr>
          <w:b/>
          <w:sz w:val="28"/>
        </w:rPr>
      </w:pPr>
      <w:r w:rsidRPr="007563C4">
        <w:rPr>
          <w:b/>
          <w:sz w:val="28"/>
        </w:rPr>
        <w:t xml:space="preserve">Методика оценки минимального </w:t>
      </w:r>
      <w:r w:rsidR="000B0DC6" w:rsidRPr="007563C4">
        <w:rPr>
          <w:b/>
          <w:sz w:val="28"/>
        </w:rPr>
        <w:t>размера</w:t>
      </w:r>
      <w:r w:rsidRPr="007563C4">
        <w:rPr>
          <w:b/>
          <w:sz w:val="28"/>
        </w:rPr>
        <w:t xml:space="preserve"> </w:t>
      </w:r>
      <w:r w:rsidR="002441C2" w:rsidRPr="007563C4">
        <w:rPr>
          <w:b/>
          <w:sz w:val="28"/>
        </w:rPr>
        <w:t xml:space="preserve">достаточности </w:t>
      </w:r>
      <w:r w:rsidR="00F002FE" w:rsidRPr="007563C4">
        <w:rPr>
          <w:b/>
          <w:sz w:val="28"/>
        </w:rPr>
        <w:t>средств</w:t>
      </w:r>
      <w:r w:rsidRPr="007563C4">
        <w:rPr>
          <w:b/>
          <w:sz w:val="28"/>
        </w:rPr>
        <w:t xml:space="preserve"> </w:t>
      </w:r>
    </w:p>
    <w:p w:rsidR="003C1BF2" w:rsidRPr="007563C4" w:rsidRDefault="00691AF0" w:rsidP="004C1C5A">
      <w:pPr>
        <w:spacing w:line="276" w:lineRule="auto"/>
        <w:rPr>
          <w:b/>
          <w:sz w:val="28"/>
          <w:lang w:val="tt-RU"/>
        </w:rPr>
      </w:pPr>
      <w:r w:rsidRPr="007563C4">
        <w:rPr>
          <w:b/>
          <w:sz w:val="28"/>
        </w:rPr>
        <w:t>Ф</w:t>
      </w:r>
      <w:r w:rsidRPr="007563C4">
        <w:rPr>
          <w:b/>
          <w:sz w:val="28"/>
          <w:lang w:val="tt-RU"/>
        </w:rPr>
        <w:t>онда страхования</w:t>
      </w:r>
      <w:r w:rsidR="002441C2" w:rsidRPr="007563C4">
        <w:rPr>
          <w:b/>
          <w:sz w:val="28"/>
          <w:lang w:val="tt-RU"/>
        </w:rPr>
        <w:t xml:space="preserve"> </w:t>
      </w:r>
      <w:r w:rsidRPr="007563C4">
        <w:rPr>
          <w:b/>
          <w:sz w:val="28"/>
          <w:lang w:val="tt-RU"/>
        </w:rPr>
        <w:t>сбережений физических лиц</w:t>
      </w:r>
    </w:p>
    <w:p w:rsidR="003349F0" w:rsidRPr="004E5A9C" w:rsidRDefault="003349F0">
      <w:pPr>
        <w:pStyle w:val="BodyTextIndent21"/>
        <w:widowControl/>
        <w:spacing w:line="360" w:lineRule="auto"/>
        <w:rPr>
          <w:sz w:val="14"/>
        </w:rPr>
      </w:pPr>
    </w:p>
    <w:p w:rsidR="003349F0" w:rsidRPr="00497BDD" w:rsidRDefault="003349F0">
      <w:pPr>
        <w:spacing w:line="360" w:lineRule="auto"/>
        <w:rPr>
          <w:b/>
          <w:sz w:val="26"/>
          <w:szCs w:val="26"/>
        </w:rPr>
      </w:pPr>
      <w:r w:rsidRPr="00497BDD">
        <w:rPr>
          <w:b/>
          <w:sz w:val="26"/>
          <w:szCs w:val="26"/>
        </w:rPr>
        <w:t>1. Общие положения</w:t>
      </w:r>
    </w:p>
    <w:p w:rsidR="003349F0" w:rsidRPr="00497BDD" w:rsidRDefault="003349F0">
      <w:pPr>
        <w:pStyle w:val="BodyTextIndent21"/>
        <w:widowControl/>
        <w:spacing w:line="360" w:lineRule="auto"/>
        <w:rPr>
          <w:sz w:val="26"/>
          <w:szCs w:val="26"/>
        </w:rPr>
      </w:pPr>
    </w:p>
    <w:p w:rsidR="00203997" w:rsidRPr="00497BDD" w:rsidRDefault="003349F0" w:rsidP="00203997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 xml:space="preserve">1.1. Настоящая Методика определяет подходы к оценке </w:t>
      </w:r>
      <w:r w:rsidR="00F002FE" w:rsidRPr="00497BDD">
        <w:rPr>
          <w:sz w:val="26"/>
          <w:szCs w:val="26"/>
        </w:rPr>
        <w:t>Фонда страхования сбережений физических лиц</w:t>
      </w:r>
      <w:r w:rsidRPr="00497BDD">
        <w:rPr>
          <w:sz w:val="26"/>
          <w:szCs w:val="26"/>
        </w:rPr>
        <w:t xml:space="preserve"> (далее – </w:t>
      </w:r>
      <w:r w:rsidR="00F002FE" w:rsidRPr="00497BDD">
        <w:rPr>
          <w:sz w:val="26"/>
          <w:szCs w:val="26"/>
        </w:rPr>
        <w:t>Фонд</w:t>
      </w:r>
      <w:r w:rsidRPr="00497BDD">
        <w:rPr>
          <w:sz w:val="26"/>
          <w:szCs w:val="26"/>
        </w:rPr>
        <w:t xml:space="preserve">) </w:t>
      </w:r>
      <w:r w:rsidR="00F002FE" w:rsidRPr="00497BDD">
        <w:rPr>
          <w:sz w:val="26"/>
          <w:szCs w:val="26"/>
        </w:rPr>
        <w:t xml:space="preserve">минимального </w:t>
      </w:r>
      <w:r w:rsidR="000219EC" w:rsidRPr="00497BDD">
        <w:rPr>
          <w:sz w:val="26"/>
          <w:szCs w:val="26"/>
        </w:rPr>
        <w:t>размера</w:t>
      </w:r>
      <w:r w:rsidR="00F002FE" w:rsidRPr="00497BDD">
        <w:rPr>
          <w:sz w:val="26"/>
          <w:szCs w:val="26"/>
        </w:rPr>
        <w:t xml:space="preserve"> </w:t>
      </w:r>
      <w:r w:rsidR="002441C2" w:rsidRPr="00497BDD">
        <w:rPr>
          <w:sz w:val="26"/>
          <w:szCs w:val="26"/>
        </w:rPr>
        <w:t xml:space="preserve">достаточности </w:t>
      </w:r>
      <w:r w:rsidR="00F002FE" w:rsidRPr="00497BDD">
        <w:rPr>
          <w:sz w:val="26"/>
          <w:szCs w:val="26"/>
        </w:rPr>
        <w:t>средств</w:t>
      </w:r>
      <w:r w:rsidR="00C44B50" w:rsidRPr="00497BDD">
        <w:rPr>
          <w:sz w:val="26"/>
          <w:szCs w:val="26"/>
        </w:rPr>
        <w:t xml:space="preserve"> (резервов)</w:t>
      </w:r>
      <w:r w:rsidR="003C1BF2" w:rsidRPr="00497BDD">
        <w:rPr>
          <w:sz w:val="26"/>
          <w:szCs w:val="26"/>
        </w:rPr>
        <w:t xml:space="preserve"> </w:t>
      </w:r>
      <w:r w:rsidR="000219EC" w:rsidRPr="00497BDD">
        <w:rPr>
          <w:sz w:val="26"/>
          <w:szCs w:val="26"/>
        </w:rPr>
        <w:t>Фонда</w:t>
      </w:r>
      <w:r w:rsidR="00D16A8E" w:rsidRPr="00497BDD">
        <w:rPr>
          <w:sz w:val="26"/>
          <w:szCs w:val="26"/>
        </w:rPr>
        <w:t>,</w:t>
      </w:r>
      <w:r w:rsidR="000219EC" w:rsidRPr="00497BDD">
        <w:rPr>
          <w:sz w:val="26"/>
          <w:szCs w:val="26"/>
        </w:rPr>
        <w:t xml:space="preserve"> </w:t>
      </w:r>
      <w:r w:rsidR="00203997" w:rsidRPr="00497BDD">
        <w:rPr>
          <w:sz w:val="26"/>
          <w:szCs w:val="26"/>
        </w:rPr>
        <w:t>необходимого для покрытия дефицита в случае его возникновения.</w:t>
      </w:r>
    </w:p>
    <w:p w:rsidR="00506003" w:rsidRPr="00497BDD" w:rsidRDefault="003C1BF2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 xml:space="preserve">1.2. </w:t>
      </w:r>
      <w:r w:rsidR="00842AF9" w:rsidRPr="00497BDD">
        <w:rPr>
          <w:sz w:val="26"/>
          <w:szCs w:val="26"/>
        </w:rPr>
        <w:t>Оценка и р</w:t>
      </w:r>
      <w:r w:rsidR="007C650A" w:rsidRPr="00497BDD">
        <w:rPr>
          <w:sz w:val="26"/>
          <w:szCs w:val="26"/>
        </w:rPr>
        <w:t>асчет</w:t>
      </w:r>
      <w:r w:rsidRPr="00497BDD">
        <w:rPr>
          <w:sz w:val="26"/>
          <w:szCs w:val="26"/>
        </w:rPr>
        <w:t xml:space="preserve"> </w:t>
      </w:r>
      <w:r w:rsidR="000219EC" w:rsidRPr="00497BDD">
        <w:rPr>
          <w:sz w:val="26"/>
          <w:szCs w:val="26"/>
        </w:rPr>
        <w:t xml:space="preserve">минимального уровня </w:t>
      </w:r>
      <w:r w:rsidR="002441C2" w:rsidRPr="00497BDD">
        <w:rPr>
          <w:sz w:val="26"/>
          <w:szCs w:val="26"/>
        </w:rPr>
        <w:t xml:space="preserve">достаточности </w:t>
      </w:r>
      <w:r w:rsidR="000219EC" w:rsidRPr="00497BDD">
        <w:rPr>
          <w:sz w:val="26"/>
          <w:szCs w:val="26"/>
        </w:rPr>
        <w:t>средств Фонда</w:t>
      </w:r>
      <w:r w:rsidRPr="00497BDD">
        <w:rPr>
          <w:sz w:val="26"/>
          <w:szCs w:val="26"/>
        </w:rPr>
        <w:t xml:space="preserve"> </w:t>
      </w:r>
      <w:r w:rsidR="00203997" w:rsidRPr="00497BDD">
        <w:rPr>
          <w:sz w:val="26"/>
          <w:szCs w:val="26"/>
        </w:rPr>
        <w:t>осуществляется</w:t>
      </w:r>
      <w:r w:rsidRPr="00497BDD">
        <w:rPr>
          <w:sz w:val="26"/>
          <w:szCs w:val="26"/>
        </w:rPr>
        <w:t xml:space="preserve"> в целях </w:t>
      </w:r>
      <w:r w:rsidR="000219EC" w:rsidRPr="00497BDD">
        <w:rPr>
          <w:sz w:val="26"/>
          <w:szCs w:val="26"/>
        </w:rPr>
        <w:t xml:space="preserve">обеспечения финансовой устойчивости </w:t>
      </w:r>
      <w:r w:rsidR="00392ABB" w:rsidRPr="00497BDD">
        <w:rPr>
          <w:sz w:val="26"/>
          <w:szCs w:val="26"/>
        </w:rPr>
        <w:t xml:space="preserve">Фонда </w:t>
      </w:r>
      <w:r w:rsidR="00203997" w:rsidRPr="00497BDD">
        <w:rPr>
          <w:sz w:val="26"/>
          <w:szCs w:val="26"/>
        </w:rPr>
        <w:t>в процессе</w:t>
      </w:r>
      <w:r w:rsidR="00506003" w:rsidRPr="00497BDD">
        <w:rPr>
          <w:sz w:val="26"/>
          <w:szCs w:val="26"/>
        </w:rPr>
        <w:t xml:space="preserve"> выполнения своих обязательств перед вкладчиками</w:t>
      </w:r>
      <w:r w:rsidR="009E6C55" w:rsidRPr="00497BDD">
        <w:rPr>
          <w:sz w:val="26"/>
          <w:szCs w:val="26"/>
        </w:rPr>
        <w:t>, а именно выплаты страхового возмещения</w:t>
      </w:r>
      <w:r w:rsidR="00506003" w:rsidRPr="00497BDD">
        <w:rPr>
          <w:sz w:val="26"/>
          <w:szCs w:val="26"/>
        </w:rPr>
        <w:t xml:space="preserve"> при наступлении страхового случая в кредитных организаций - участников системы страхования сбережений физических лиц.</w:t>
      </w:r>
    </w:p>
    <w:p w:rsidR="0049223F" w:rsidRPr="00497BDD" w:rsidRDefault="004A1B9F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>1.3. Методика</w:t>
      </w:r>
      <w:r w:rsidR="006645D9" w:rsidRPr="00497BDD">
        <w:rPr>
          <w:sz w:val="26"/>
          <w:szCs w:val="26"/>
        </w:rPr>
        <w:t xml:space="preserve"> оценивает </w:t>
      </w:r>
      <w:r w:rsidR="0088619D" w:rsidRPr="00497BDD">
        <w:rPr>
          <w:sz w:val="26"/>
          <w:szCs w:val="26"/>
        </w:rPr>
        <w:t>необходим</w:t>
      </w:r>
      <w:r w:rsidR="006645D9" w:rsidRPr="00497BDD">
        <w:rPr>
          <w:sz w:val="26"/>
          <w:szCs w:val="26"/>
        </w:rPr>
        <w:t>ый</w:t>
      </w:r>
      <w:r w:rsidRPr="00497BDD">
        <w:rPr>
          <w:sz w:val="26"/>
          <w:szCs w:val="26"/>
        </w:rPr>
        <w:t xml:space="preserve"> </w:t>
      </w:r>
      <w:r w:rsidR="002441C2" w:rsidRPr="00497BDD">
        <w:rPr>
          <w:sz w:val="26"/>
          <w:szCs w:val="26"/>
        </w:rPr>
        <w:t>минимальн</w:t>
      </w:r>
      <w:r w:rsidR="006645D9" w:rsidRPr="00497BDD">
        <w:rPr>
          <w:sz w:val="26"/>
          <w:szCs w:val="26"/>
        </w:rPr>
        <w:t>ый</w:t>
      </w:r>
      <w:r w:rsidR="002441C2" w:rsidRPr="00497BDD">
        <w:rPr>
          <w:sz w:val="26"/>
          <w:szCs w:val="26"/>
        </w:rPr>
        <w:t xml:space="preserve"> размер средств </w:t>
      </w:r>
      <w:r w:rsidRPr="00497BDD">
        <w:rPr>
          <w:sz w:val="26"/>
          <w:szCs w:val="26"/>
        </w:rPr>
        <w:t xml:space="preserve">Фонда </w:t>
      </w:r>
      <w:r w:rsidR="00ED6194" w:rsidRPr="00497BDD">
        <w:rPr>
          <w:sz w:val="26"/>
          <w:szCs w:val="26"/>
        </w:rPr>
        <w:t xml:space="preserve">для выполнения своего основного мандата </w:t>
      </w:r>
      <w:r w:rsidR="00FE70C1" w:rsidRPr="00497BDD">
        <w:rPr>
          <w:sz w:val="26"/>
          <w:szCs w:val="26"/>
        </w:rPr>
        <w:t>на основе подход</w:t>
      </w:r>
      <w:r w:rsidR="00506003" w:rsidRPr="00497BDD">
        <w:rPr>
          <w:sz w:val="26"/>
          <w:szCs w:val="26"/>
        </w:rPr>
        <w:t>ов относительно</w:t>
      </w:r>
      <w:r w:rsidR="001317D7" w:rsidRPr="00497BDD">
        <w:rPr>
          <w:sz w:val="26"/>
          <w:szCs w:val="26"/>
        </w:rPr>
        <w:t xml:space="preserve"> </w:t>
      </w:r>
      <w:r w:rsidR="001317D7" w:rsidRPr="00497BDD">
        <w:rPr>
          <w:sz w:val="26"/>
          <w:szCs w:val="26"/>
          <w:lang w:val="tt-RU"/>
        </w:rPr>
        <w:t>ожидаемо</w:t>
      </w:r>
      <w:r w:rsidR="00E85992" w:rsidRPr="00497BDD">
        <w:rPr>
          <w:sz w:val="26"/>
          <w:szCs w:val="26"/>
        </w:rPr>
        <w:t>й</w:t>
      </w:r>
      <w:r w:rsidR="001317D7" w:rsidRPr="00497BDD">
        <w:rPr>
          <w:sz w:val="26"/>
          <w:szCs w:val="26"/>
          <w:lang w:val="tt-RU"/>
        </w:rPr>
        <w:t xml:space="preserve"> и/или неожидаемо</w:t>
      </w:r>
      <w:r w:rsidR="00E85992" w:rsidRPr="00497BDD">
        <w:rPr>
          <w:sz w:val="26"/>
          <w:szCs w:val="26"/>
          <w:lang w:val="tt-RU"/>
        </w:rPr>
        <w:t>й</w:t>
      </w:r>
      <w:r w:rsidR="001317D7" w:rsidRPr="00497BDD">
        <w:rPr>
          <w:sz w:val="26"/>
          <w:szCs w:val="26"/>
          <w:lang w:val="tt-RU"/>
        </w:rPr>
        <w:t xml:space="preserve"> </w:t>
      </w:r>
      <w:r w:rsidR="00E85992" w:rsidRPr="00497BDD">
        <w:rPr>
          <w:sz w:val="26"/>
          <w:szCs w:val="26"/>
          <w:lang w:val="tt-RU"/>
        </w:rPr>
        <w:t xml:space="preserve">ситуации </w:t>
      </w:r>
      <w:r w:rsidRPr="00497BDD">
        <w:rPr>
          <w:sz w:val="26"/>
          <w:szCs w:val="26"/>
        </w:rPr>
        <w:t>нормальн</w:t>
      </w:r>
      <w:r w:rsidR="00FE70C1" w:rsidRPr="00497BDD">
        <w:rPr>
          <w:sz w:val="26"/>
          <w:szCs w:val="26"/>
        </w:rPr>
        <w:t>о</w:t>
      </w:r>
      <w:r w:rsidR="00506003" w:rsidRPr="00497BDD">
        <w:rPr>
          <w:sz w:val="26"/>
          <w:szCs w:val="26"/>
        </w:rPr>
        <w:t>го</w:t>
      </w:r>
      <w:r w:rsidRPr="00497BDD">
        <w:rPr>
          <w:sz w:val="26"/>
          <w:szCs w:val="26"/>
        </w:rPr>
        <w:t xml:space="preserve"> </w:t>
      </w:r>
      <w:r w:rsidR="001317D7" w:rsidRPr="00497BDD">
        <w:rPr>
          <w:sz w:val="26"/>
          <w:szCs w:val="26"/>
        </w:rPr>
        <w:t xml:space="preserve">и/или неблагоприятного </w:t>
      </w:r>
      <w:r w:rsidR="007E7341" w:rsidRPr="00497BDD">
        <w:rPr>
          <w:sz w:val="26"/>
          <w:szCs w:val="26"/>
        </w:rPr>
        <w:t>сценари</w:t>
      </w:r>
      <w:r w:rsidR="00506003" w:rsidRPr="00497BDD">
        <w:rPr>
          <w:sz w:val="26"/>
          <w:szCs w:val="26"/>
        </w:rPr>
        <w:t>я</w:t>
      </w:r>
      <w:r w:rsidR="00BA3F53" w:rsidRPr="00497BDD">
        <w:rPr>
          <w:sz w:val="26"/>
          <w:szCs w:val="26"/>
        </w:rPr>
        <w:t>,</w:t>
      </w:r>
      <w:r w:rsidRPr="00497BDD">
        <w:rPr>
          <w:sz w:val="26"/>
          <w:szCs w:val="26"/>
        </w:rPr>
        <w:t xml:space="preserve"> </w:t>
      </w:r>
      <w:r w:rsidR="00D16677" w:rsidRPr="00497BDD">
        <w:rPr>
          <w:sz w:val="26"/>
          <w:szCs w:val="26"/>
        </w:rPr>
        <w:t xml:space="preserve">исключающего вероятность </w:t>
      </w:r>
      <w:r w:rsidRPr="00497BDD">
        <w:rPr>
          <w:sz w:val="26"/>
          <w:szCs w:val="26"/>
        </w:rPr>
        <w:t>системн</w:t>
      </w:r>
      <w:r w:rsidR="00D16677" w:rsidRPr="00497BDD">
        <w:rPr>
          <w:sz w:val="26"/>
          <w:szCs w:val="26"/>
        </w:rPr>
        <w:t>ого</w:t>
      </w:r>
      <w:r w:rsidRPr="00497BDD">
        <w:rPr>
          <w:sz w:val="26"/>
          <w:szCs w:val="26"/>
        </w:rPr>
        <w:t xml:space="preserve"> риск</w:t>
      </w:r>
      <w:r w:rsidR="00D16677" w:rsidRPr="00497BDD">
        <w:rPr>
          <w:sz w:val="26"/>
          <w:szCs w:val="26"/>
        </w:rPr>
        <w:t>а</w:t>
      </w:r>
      <w:r w:rsidR="007702CC" w:rsidRPr="00497BDD">
        <w:rPr>
          <w:sz w:val="26"/>
          <w:szCs w:val="26"/>
        </w:rPr>
        <w:t xml:space="preserve"> банковско</w:t>
      </w:r>
      <w:r w:rsidR="00E85992" w:rsidRPr="00497BDD">
        <w:rPr>
          <w:sz w:val="26"/>
          <w:szCs w:val="26"/>
        </w:rPr>
        <w:t>го</w:t>
      </w:r>
      <w:r w:rsidR="007702CC" w:rsidRPr="00497BDD">
        <w:rPr>
          <w:sz w:val="26"/>
          <w:szCs w:val="26"/>
        </w:rPr>
        <w:t xml:space="preserve"> с</w:t>
      </w:r>
      <w:r w:rsidR="007E7341" w:rsidRPr="00497BDD">
        <w:rPr>
          <w:sz w:val="26"/>
          <w:szCs w:val="26"/>
        </w:rPr>
        <w:t>ектор</w:t>
      </w:r>
      <w:r w:rsidR="00E85992" w:rsidRPr="00497BDD">
        <w:rPr>
          <w:sz w:val="26"/>
          <w:szCs w:val="26"/>
        </w:rPr>
        <w:t>а</w:t>
      </w:r>
      <w:r w:rsidR="00FE70C1" w:rsidRPr="00497BDD">
        <w:rPr>
          <w:sz w:val="26"/>
          <w:szCs w:val="26"/>
        </w:rPr>
        <w:t xml:space="preserve">, </w:t>
      </w:r>
      <w:r w:rsidR="007702CC" w:rsidRPr="00497BDD">
        <w:rPr>
          <w:sz w:val="26"/>
          <w:szCs w:val="26"/>
        </w:rPr>
        <w:t>а также</w:t>
      </w:r>
      <w:r w:rsidR="00FE70C1" w:rsidRPr="00497BDD">
        <w:rPr>
          <w:sz w:val="26"/>
          <w:szCs w:val="26"/>
        </w:rPr>
        <w:t xml:space="preserve"> </w:t>
      </w:r>
      <w:r w:rsidR="005E3664" w:rsidRPr="00497BDD">
        <w:rPr>
          <w:sz w:val="26"/>
          <w:szCs w:val="26"/>
        </w:rPr>
        <w:t>наи</w:t>
      </w:r>
      <w:r w:rsidR="00FE70C1" w:rsidRPr="00497BDD">
        <w:rPr>
          <w:sz w:val="26"/>
          <w:szCs w:val="26"/>
        </w:rPr>
        <w:t xml:space="preserve">худшего </w:t>
      </w:r>
      <w:r w:rsidR="007702CC" w:rsidRPr="00497BDD">
        <w:rPr>
          <w:sz w:val="26"/>
          <w:szCs w:val="26"/>
        </w:rPr>
        <w:t>сценария,</w:t>
      </w:r>
      <w:r w:rsidR="00FE70C1" w:rsidRPr="00497BDD">
        <w:rPr>
          <w:sz w:val="26"/>
          <w:szCs w:val="26"/>
        </w:rPr>
        <w:t xml:space="preserve"> при котором учитывается </w:t>
      </w:r>
      <w:r w:rsidR="00ED6194" w:rsidRPr="00497BDD">
        <w:rPr>
          <w:sz w:val="26"/>
          <w:szCs w:val="26"/>
        </w:rPr>
        <w:t xml:space="preserve">вероятность </w:t>
      </w:r>
      <w:r w:rsidR="00694B40" w:rsidRPr="00497BDD">
        <w:rPr>
          <w:sz w:val="26"/>
          <w:szCs w:val="26"/>
        </w:rPr>
        <w:t xml:space="preserve">возникновения </w:t>
      </w:r>
      <w:r w:rsidR="00FE70C1" w:rsidRPr="00497BDD">
        <w:rPr>
          <w:sz w:val="26"/>
          <w:szCs w:val="26"/>
        </w:rPr>
        <w:t>системн</w:t>
      </w:r>
      <w:r w:rsidR="00ED6194" w:rsidRPr="00497BDD">
        <w:rPr>
          <w:sz w:val="26"/>
          <w:szCs w:val="26"/>
        </w:rPr>
        <w:t>ого кризиса</w:t>
      </w:r>
      <w:r w:rsidRPr="00497BDD">
        <w:rPr>
          <w:sz w:val="26"/>
          <w:szCs w:val="26"/>
        </w:rPr>
        <w:t>.</w:t>
      </w:r>
    </w:p>
    <w:p w:rsidR="00185C48" w:rsidRPr="00497BDD" w:rsidRDefault="00185C48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 xml:space="preserve">1.4. </w:t>
      </w:r>
      <w:r w:rsidR="00CC6B7F" w:rsidRPr="00497BDD">
        <w:rPr>
          <w:sz w:val="26"/>
          <w:szCs w:val="26"/>
        </w:rPr>
        <w:t xml:space="preserve">Учитывая тот факт, что средства </w:t>
      </w:r>
      <w:r w:rsidR="00063B4E" w:rsidRPr="00497BDD">
        <w:rPr>
          <w:sz w:val="26"/>
          <w:szCs w:val="26"/>
        </w:rPr>
        <w:t>Фонда,</w:t>
      </w:r>
      <w:r w:rsidR="00CC6B7F" w:rsidRPr="00497BDD">
        <w:rPr>
          <w:sz w:val="26"/>
          <w:szCs w:val="26"/>
        </w:rPr>
        <w:t xml:space="preserve"> как </w:t>
      </w:r>
      <w:r w:rsidR="0020339F" w:rsidRPr="00497BDD">
        <w:rPr>
          <w:sz w:val="26"/>
          <w:szCs w:val="26"/>
        </w:rPr>
        <w:t>правило,</w:t>
      </w:r>
      <w:r w:rsidR="00CC6B7F" w:rsidRPr="00497BDD">
        <w:rPr>
          <w:sz w:val="26"/>
          <w:szCs w:val="26"/>
        </w:rPr>
        <w:t xml:space="preserve"> </w:t>
      </w:r>
      <w:r w:rsidR="00151D21" w:rsidRPr="00497BDD">
        <w:rPr>
          <w:sz w:val="26"/>
          <w:szCs w:val="26"/>
        </w:rPr>
        <w:t xml:space="preserve">должны быть </w:t>
      </w:r>
      <w:r w:rsidR="00CC6B7F" w:rsidRPr="00497BDD">
        <w:rPr>
          <w:sz w:val="26"/>
          <w:szCs w:val="26"/>
        </w:rPr>
        <w:t xml:space="preserve">достаточны только </w:t>
      </w:r>
      <w:r w:rsidR="0020339F" w:rsidRPr="00497BDD">
        <w:rPr>
          <w:sz w:val="26"/>
          <w:szCs w:val="26"/>
        </w:rPr>
        <w:t>в случаях ограниченного кризиса,</w:t>
      </w:r>
      <w:r w:rsidR="00CC6B7F" w:rsidRPr="00497BDD">
        <w:rPr>
          <w:sz w:val="26"/>
          <w:szCs w:val="26"/>
        </w:rPr>
        <w:t xml:space="preserve"> </w:t>
      </w:r>
      <w:r w:rsidR="0020339F" w:rsidRPr="00497BDD">
        <w:rPr>
          <w:sz w:val="26"/>
          <w:szCs w:val="26"/>
        </w:rPr>
        <w:t>при</w:t>
      </w:r>
      <w:r w:rsidRPr="00497BDD">
        <w:rPr>
          <w:sz w:val="26"/>
          <w:szCs w:val="26"/>
        </w:rPr>
        <w:t xml:space="preserve"> наличи</w:t>
      </w:r>
      <w:r w:rsidR="0020339F" w:rsidRPr="00497BDD">
        <w:rPr>
          <w:sz w:val="26"/>
          <w:szCs w:val="26"/>
        </w:rPr>
        <w:t>и</w:t>
      </w:r>
      <w:r w:rsidRPr="00497BDD">
        <w:rPr>
          <w:sz w:val="26"/>
          <w:szCs w:val="26"/>
        </w:rPr>
        <w:t xml:space="preserve"> высокой концентрации банковской системы, где подавляющая часть вкладов относится к нескольким крупным </w:t>
      </w:r>
      <w:r w:rsidR="001028BD" w:rsidRPr="00497BDD">
        <w:rPr>
          <w:sz w:val="26"/>
          <w:szCs w:val="26"/>
        </w:rPr>
        <w:t xml:space="preserve">или системным </w:t>
      </w:r>
      <w:r w:rsidRPr="00497BDD">
        <w:rPr>
          <w:sz w:val="26"/>
          <w:szCs w:val="26"/>
        </w:rPr>
        <w:t xml:space="preserve">банкам, несостоятельность таких банков может исчерпать возможности Фонда. По этой причине, при оценке минимального уровня средств Фонда </w:t>
      </w:r>
      <w:r w:rsidR="001028BD" w:rsidRPr="00497BDD">
        <w:rPr>
          <w:sz w:val="26"/>
          <w:szCs w:val="26"/>
        </w:rPr>
        <w:t xml:space="preserve">в первую очередь </w:t>
      </w:r>
      <w:r w:rsidR="00D16677" w:rsidRPr="00497BDD">
        <w:rPr>
          <w:sz w:val="26"/>
          <w:szCs w:val="26"/>
        </w:rPr>
        <w:t xml:space="preserve">предполагается ситуация </w:t>
      </w:r>
      <w:r w:rsidR="00BA3F53" w:rsidRPr="00497BDD">
        <w:rPr>
          <w:sz w:val="26"/>
          <w:szCs w:val="26"/>
        </w:rPr>
        <w:t>при котором отсутствует вероятность системного риска</w:t>
      </w:r>
      <w:r w:rsidRPr="00497BDD">
        <w:rPr>
          <w:sz w:val="26"/>
          <w:szCs w:val="26"/>
        </w:rPr>
        <w:t xml:space="preserve">. Тем не менее, при проведении оценки вероятности дефицита средств, </w:t>
      </w:r>
      <w:r w:rsidR="00151D21" w:rsidRPr="00497BDD">
        <w:rPr>
          <w:sz w:val="26"/>
          <w:szCs w:val="26"/>
        </w:rPr>
        <w:t>также</w:t>
      </w:r>
      <w:r w:rsidRPr="00497BDD">
        <w:rPr>
          <w:sz w:val="26"/>
          <w:szCs w:val="26"/>
        </w:rPr>
        <w:t xml:space="preserve"> важно учитывать потенциальную </w:t>
      </w:r>
      <w:r w:rsidRPr="00497BDD">
        <w:rPr>
          <w:sz w:val="26"/>
          <w:szCs w:val="26"/>
        </w:rPr>
        <w:lastRenderedPageBreak/>
        <w:t xml:space="preserve">нестабильность крупнейших банков, так как все игроки системы страхования вкладов должны внести вклад в разрешение такой ситуации. </w:t>
      </w:r>
    </w:p>
    <w:p w:rsidR="00622495" w:rsidRPr="00497BDD" w:rsidRDefault="00185C48" w:rsidP="00622495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>1.5</w:t>
      </w:r>
      <w:r w:rsidR="009E6C55" w:rsidRPr="00497BDD">
        <w:rPr>
          <w:sz w:val="26"/>
          <w:szCs w:val="26"/>
        </w:rPr>
        <w:t xml:space="preserve">. </w:t>
      </w:r>
      <w:r w:rsidR="00622495" w:rsidRPr="00497BDD">
        <w:rPr>
          <w:sz w:val="26"/>
          <w:szCs w:val="26"/>
        </w:rPr>
        <w:t xml:space="preserve">В настоящей </w:t>
      </w:r>
      <w:r w:rsidR="00A26C47" w:rsidRPr="00497BDD">
        <w:rPr>
          <w:sz w:val="26"/>
          <w:szCs w:val="26"/>
        </w:rPr>
        <w:t>методике</w:t>
      </w:r>
      <w:r w:rsidR="00622495" w:rsidRPr="00497BDD">
        <w:rPr>
          <w:sz w:val="26"/>
          <w:szCs w:val="26"/>
        </w:rPr>
        <w:t xml:space="preserve"> используются следующие определения:</w:t>
      </w:r>
    </w:p>
    <w:p w:rsidR="00F864FE" w:rsidRPr="00497BDD" w:rsidRDefault="00F864FE" w:rsidP="00F864FE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>- сумма страхового возмещения - денежные средства, на которые в соответствии с Законом Республики Таджикистан «О страховании сбережений физических лиц» вкладчик имеет право при возникновении страхового случая;</w:t>
      </w:r>
    </w:p>
    <w:p w:rsidR="00F864FE" w:rsidRPr="00497BDD" w:rsidRDefault="00F864FE" w:rsidP="00F864FE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>- средства Фонда – платежи кредитных организаций, доходы от инвестиций, средства, полученные от Правительства Республики Таджикистан в виде кредита, средства, полученные в процессе ликвидации кредитных организаций, другие денежные средства, не запрещенные Законом.</w:t>
      </w:r>
    </w:p>
    <w:p w:rsidR="00622495" w:rsidRPr="00497BDD" w:rsidRDefault="00622495" w:rsidP="00622495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>- дефицит Фонда - недостаточность средств Фонда, необходимых для выплаты суммы страхового возмещения вкладчикам;</w:t>
      </w:r>
    </w:p>
    <w:p w:rsidR="00622495" w:rsidRDefault="00622495" w:rsidP="00622495">
      <w:pPr>
        <w:pStyle w:val="a3"/>
        <w:spacing w:line="360" w:lineRule="auto"/>
        <w:ind w:firstLine="567"/>
        <w:jc w:val="both"/>
        <w:rPr>
          <w:sz w:val="26"/>
          <w:szCs w:val="26"/>
          <w:lang w:val="tg-Cyrl-TJ"/>
        </w:rPr>
      </w:pPr>
      <w:r w:rsidRPr="00497BDD">
        <w:rPr>
          <w:sz w:val="26"/>
          <w:szCs w:val="26"/>
        </w:rPr>
        <w:t>- сумма необходимая для выплаты страхового возмещения –</w:t>
      </w:r>
      <w:r w:rsidR="00922B57">
        <w:rPr>
          <w:sz w:val="26"/>
          <w:szCs w:val="26"/>
          <w:lang w:val="tg-Cyrl-TJ"/>
        </w:rPr>
        <w:t xml:space="preserve"> </w:t>
      </w:r>
      <w:r w:rsidR="00922B57" w:rsidRPr="00922B57">
        <w:rPr>
          <w:sz w:val="26"/>
          <w:szCs w:val="26"/>
        </w:rPr>
        <w:t>минимальн</w:t>
      </w:r>
      <w:r w:rsidR="00922B57">
        <w:rPr>
          <w:sz w:val="26"/>
          <w:szCs w:val="26"/>
        </w:rPr>
        <w:t>ый</w:t>
      </w:r>
      <w:r w:rsidR="00922B57" w:rsidRPr="00922B57">
        <w:rPr>
          <w:sz w:val="26"/>
          <w:szCs w:val="26"/>
        </w:rPr>
        <w:t xml:space="preserve"> размер достаточности средств </w:t>
      </w:r>
      <w:r w:rsidRPr="00497BDD">
        <w:rPr>
          <w:sz w:val="26"/>
          <w:szCs w:val="26"/>
        </w:rPr>
        <w:t>Фонда;</w:t>
      </w:r>
    </w:p>
    <w:p w:rsidR="00922B57" w:rsidRPr="00922B57" w:rsidRDefault="00922B57" w:rsidP="00622495">
      <w:pPr>
        <w:pStyle w:val="a3"/>
        <w:spacing w:line="360" w:lineRule="auto"/>
        <w:ind w:firstLine="567"/>
        <w:jc w:val="both"/>
        <w:rPr>
          <w:sz w:val="26"/>
          <w:szCs w:val="26"/>
          <w:lang w:val="tg-Cyrl-TJ"/>
        </w:rPr>
      </w:pPr>
      <w:r>
        <w:rPr>
          <w:sz w:val="26"/>
          <w:szCs w:val="26"/>
          <w:lang w:val="tg-Cyrl-TJ"/>
        </w:rPr>
        <w:t xml:space="preserve">- </w:t>
      </w:r>
      <w:r w:rsidRPr="00922B57">
        <w:rPr>
          <w:sz w:val="26"/>
          <w:szCs w:val="26"/>
          <w:lang w:val="tg-Cyrl-TJ"/>
        </w:rPr>
        <w:t>минимальн</w:t>
      </w:r>
      <w:r w:rsidR="002C02B9">
        <w:rPr>
          <w:sz w:val="26"/>
          <w:szCs w:val="26"/>
          <w:lang w:val="tg-Cyrl-TJ"/>
        </w:rPr>
        <w:t>ый</w:t>
      </w:r>
      <w:r w:rsidRPr="00922B57">
        <w:rPr>
          <w:sz w:val="26"/>
          <w:szCs w:val="26"/>
          <w:lang w:val="tg-Cyrl-TJ"/>
        </w:rPr>
        <w:t xml:space="preserve"> размер достаточности средств</w:t>
      </w:r>
      <w:r w:rsidR="002C02B9">
        <w:rPr>
          <w:sz w:val="26"/>
          <w:szCs w:val="26"/>
          <w:lang w:val="tg-Cyrl-TJ"/>
        </w:rPr>
        <w:t xml:space="preserve"> Фонда – минимальные достаточные средства, </w:t>
      </w:r>
      <w:r w:rsidR="00784098">
        <w:rPr>
          <w:sz w:val="26"/>
          <w:szCs w:val="26"/>
          <w:lang w:val="tg-Cyrl-TJ"/>
        </w:rPr>
        <w:t xml:space="preserve">выступающие </w:t>
      </w:r>
      <w:r w:rsidR="002C02B9">
        <w:rPr>
          <w:sz w:val="26"/>
          <w:szCs w:val="26"/>
          <w:lang w:val="tg-Cyrl-TJ"/>
        </w:rPr>
        <w:t xml:space="preserve">в качестве буфера </w:t>
      </w:r>
      <w:r w:rsidR="00784098">
        <w:rPr>
          <w:sz w:val="26"/>
          <w:szCs w:val="26"/>
          <w:lang w:val="tg-Cyrl-TJ"/>
        </w:rPr>
        <w:t xml:space="preserve">для поддержания доверия населения к системе страхования вкладов и выполнения обязательств Фонда перед вкладчиками при наступлении страхового случая, и если средства Фонда оказываются меньше чем расчитаный минимальный размер, то в этом случае чисто технически возникает состояние дефицита Фонда;    </w:t>
      </w:r>
    </w:p>
    <w:p w:rsidR="00582531" w:rsidRPr="00497BDD" w:rsidRDefault="00582531" w:rsidP="00622495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bCs/>
          <w:sz w:val="26"/>
          <w:szCs w:val="26"/>
        </w:rPr>
        <w:t xml:space="preserve">- </w:t>
      </w:r>
      <w:r w:rsidR="00131855" w:rsidRPr="00497BDD">
        <w:rPr>
          <w:bCs/>
          <w:sz w:val="26"/>
          <w:szCs w:val="26"/>
        </w:rPr>
        <w:t>запас прочности</w:t>
      </w:r>
      <w:r w:rsidR="0089288B" w:rsidRPr="00497BDD">
        <w:rPr>
          <w:bCs/>
          <w:sz w:val="26"/>
          <w:szCs w:val="26"/>
        </w:rPr>
        <w:t>/безопасности</w:t>
      </w:r>
      <w:r w:rsidR="00E2097D" w:rsidRPr="00497BDD">
        <w:rPr>
          <w:bCs/>
          <w:sz w:val="26"/>
          <w:szCs w:val="26"/>
        </w:rPr>
        <w:t xml:space="preserve"> (ликвидности)</w:t>
      </w:r>
      <w:r w:rsidR="00131855" w:rsidRPr="00497BDD">
        <w:rPr>
          <w:bCs/>
          <w:sz w:val="26"/>
          <w:szCs w:val="26"/>
        </w:rPr>
        <w:t xml:space="preserve"> - превышение фактического размера средств Фонда над его минимальным </w:t>
      </w:r>
      <w:r w:rsidR="00E2097D" w:rsidRPr="00497BDD">
        <w:rPr>
          <w:bCs/>
          <w:sz w:val="26"/>
          <w:szCs w:val="26"/>
        </w:rPr>
        <w:t>контрольным показателем,</w:t>
      </w:r>
      <w:r w:rsidR="00131855" w:rsidRPr="00497BDD">
        <w:rPr>
          <w:bCs/>
          <w:sz w:val="26"/>
          <w:szCs w:val="26"/>
        </w:rPr>
        <w:t xml:space="preserve"> </w:t>
      </w:r>
      <w:r w:rsidR="00956279" w:rsidRPr="00497BDD">
        <w:rPr>
          <w:bCs/>
          <w:sz w:val="26"/>
          <w:szCs w:val="26"/>
        </w:rPr>
        <w:t>оцениваемый</w:t>
      </w:r>
      <w:r w:rsidR="00131855" w:rsidRPr="00497BDD">
        <w:rPr>
          <w:bCs/>
          <w:sz w:val="26"/>
          <w:szCs w:val="26"/>
        </w:rPr>
        <w:t xml:space="preserve"> на основе </w:t>
      </w:r>
      <w:r w:rsidR="00956279" w:rsidRPr="00497BDD">
        <w:rPr>
          <w:bCs/>
          <w:sz w:val="26"/>
          <w:szCs w:val="26"/>
        </w:rPr>
        <w:t xml:space="preserve">экспертного </w:t>
      </w:r>
      <w:r w:rsidR="00131855" w:rsidRPr="00497BDD">
        <w:rPr>
          <w:bCs/>
          <w:sz w:val="26"/>
          <w:szCs w:val="26"/>
        </w:rPr>
        <w:t>анализа риск</w:t>
      </w:r>
      <w:r w:rsidR="00E2097D" w:rsidRPr="00497BDD">
        <w:rPr>
          <w:bCs/>
          <w:sz w:val="26"/>
          <w:szCs w:val="26"/>
        </w:rPr>
        <w:t>ов</w:t>
      </w:r>
      <w:r w:rsidR="00131855" w:rsidRPr="00497BDD">
        <w:rPr>
          <w:bCs/>
          <w:sz w:val="26"/>
          <w:szCs w:val="26"/>
        </w:rPr>
        <w:t>;</w:t>
      </w:r>
    </w:p>
    <w:p w:rsidR="00622495" w:rsidRPr="00497BDD" w:rsidRDefault="00622495" w:rsidP="00622495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 xml:space="preserve">- страховой случай - принудительная ликвидация кредитной организации решением суда не по основаниям банкротства или по основаниям банкротства в соответствии с Законом Республики Таджикистан «О ликвидации кредитных организаций», в результате чего возникают обязательства Фонда страхования сбережений физических лиц по выплате суммы страхового возмещения вкладчикам, обанкротившейся кредитной организации; </w:t>
      </w:r>
    </w:p>
    <w:p w:rsidR="00870823" w:rsidRPr="00497BDD" w:rsidRDefault="00870823" w:rsidP="00AA5C0A">
      <w:pPr>
        <w:pStyle w:val="a3"/>
        <w:spacing w:line="276" w:lineRule="auto"/>
        <w:ind w:firstLine="567"/>
        <w:rPr>
          <w:b/>
          <w:sz w:val="26"/>
          <w:szCs w:val="26"/>
        </w:rPr>
      </w:pPr>
    </w:p>
    <w:p w:rsidR="00DF1478" w:rsidRPr="00497BDD" w:rsidRDefault="00F53B99" w:rsidP="00731F9E">
      <w:pPr>
        <w:pStyle w:val="a3"/>
        <w:spacing w:line="276" w:lineRule="auto"/>
        <w:ind w:firstLine="567"/>
        <w:rPr>
          <w:b/>
          <w:sz w:val="26"/>
          <w:szCs w:val="26"/>
        </w:rPr>
      </w:pPr>
      <w:r w:rsidRPr="00497BDD">
        <w:rPr>
          <w:b/>
          <w:sz w:val="26"/>
          <w:szCs w:val="26"/>
        </w:rPr>
        <w:t>2. Подход</w:t>
      </w:r>
      <w:r w:rsidR="005B2E35" w:rsidRPr="00497BDD">
        <w:rPr>
          <w:b/>
          <w:sz w:val="26"/>
          <w:szCs w:val="26"/>
        </w:rPr>
        <w:t>ы</w:t>
      </w:r>
      <w:r w:rsidRPr="00497BDD">
        <w:rPr>
          <w:b/>
          <w:sz w:val="26"/>
          <w:szCs w:val="26"/>
        </w:rPr>
        <w:t xml:space="preserve"> </w:t>
      </w:r>
      <w:r w:rsidR="005C7967" w:rsidRPr="00497BDD">
        <w:rPr>
          <w:b/>
          <w:sz w:val="26"/>
          <w:szCs w:val="26"/>
        </w:rPr>
        <w:t>к</w:t>
      </w:r>
      <w:r w:rsidRPr="00497BDD">
        <w:rPr>
          <w:b/>
          <w:sz w:val="26"/>
          <w:szCs w:val="26"/>
        </w:rPr>
        <w:t xml:space="preserve"> определени</w:t>
      </w:r>
      <w:r w:rsidR="005C7967" w:rsidRPr="00497BDD">
        <w:rPr>
          <w:b/>
          <w:sz w:val="26"/>
          <w:szCs w:val="26"/>
        </w:rPr>
        <w:t>ю</w:t>
      </w:r>
      <w:r w:rsidRPr="00497BDD">
        <w:rPr>
          <w:b/>
          <w:sz w:val="26"/>
          <w:szCs w:val="26"/>
        </w:rPr>
        <w:t xml:space="preserve"> минимального уровня достаточности </w:t>
      </w:r>
      <w:r w:rsidR="005B2E35" w:rsidRPr="00497BDD">
        <w:rPr>
          <w:b/>
          <w:sz w:val="26"/>
          <w:szCs w:val="26"/>
        </w:rPr>
        <w:t xml:space="preserve">                  </w:t>
      </w:r>
      <w:r w:rsidRPr="00497BDD">
        <w:rPr>
          <w:b/>
          <w:sz w:val="26"/>
          <w:szCs w:val="26"/>
        </w:rPr>
        <w:t>средств</w:t>
      </w:r>
      <w:r w:rsidR="005B2E35" w:rsidRPr="00497BDD">
        <w:rPr>
          <w:b/>
          <w:sz w:val="26"/>
          <w:szCs w:val="26"/>
        </w:rPr>
        <w:t xml:space="preserve"> </w:t>
      </w:r>
      <w:r w:rsidRPr="00497BDD">
        <w:rPr>
          <w:b/>
          <w:sz w:val="26"/>
          <w:szCs w:val="26"/>
        </w:rPr>
        <w:t>Фонда</w:t>
      </w:r>
      <w:r w:rsidR="00731F9E" w:rsidRPr="00497BDD">
        <w:rPr>
          <w:b/>
          <w:sz w:val="26"/>
          <w:szCs w:val="26"/>
        </w:rPr>
        <w:t xml:space="preserve"> </w:t>
      </w:r>
    </w:p>
    <w:p w:rsidR="00506003" w:rsidRPr="00497BDD" w:rsidRDefault="00506003">
      <w:pPr>
        <w:pStyle w:val="a3"/>
        <w:spacing w:line="360" w:lineRule="auto"/>
        <w:ind w:firstLine="567"/>
        <w:jc w:val="both"/>
        <w:rPr>
          <w:sz w:val="26"/>
          <w:szCs w:val="26"/>
        </w:rPr>
      </w:pPr>
    </w:p>
    <w:p w:rsidR="00F53B99" w:rsidRPr="00497BDD" w:rsidRDefault="00F53B99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lastRenderedPageBreak/>
        <w:t xml:space="preserve">2.1. </w:t>
      </w:r>
      <w:proofErr w:type="gramStart"/>
      <w:r w:rsidR="00FE7C29" w:rsidRPr="00497BDD">
        <w:rPr>
          <w:sz w:val="26"/>
          <w:szCs w:val="26"/>
        </w:rPr>
        <w:t xml:space="preserve">Данный подход </w:t>
      </w:r>
      <w:r w:rsidR="000F3926" w:rsidRPr="00497BDD">
        <w:rPr>
          <w:sz w:val="26"/>
          <w:szCs w:val="26"/>
        </w:rPr>
        <w:t xml:space="preserve">определяет минимальный уровень достаточности средств Фонда </w:t>
      </w:r>
      <w:r w:rsidR="00672066" w:rsidRPr="00497BDD">
        <w:rPr>
          <w:sz w:val="26"/>
          <w:szCs w:val="26"/>
        </w:rPr>
        <w:t xml:space="preserve">на </w:t>
      </w:r>
      <w:r w:rsidR="00FE7C29" w:rsidRPr="00497BDD">
        <w:rPr>
          <w:sz w:val="26"/>
          <w:szCs w:val="26"/>
        </w:rPr>
        <w:t xml:space="preserve">основе </w:t>
      </w:r>
      <w:r w:rsidR="0089288B" w:rsidRPr="00497BDD">
        <w:rPr>
          <w:sz w:val="26"/>
          <w:szCs w:val="26"/>
        </w:rPr>
        <w:t xml:space="preserve">дискреционного </w:t>
      </w:r>
      <w:r w:rsidR="00672066" w:rsidRPr="00497BDD">
        <w:rPr>
          <w:sz w:val="26"/>
          <w:szCs w:val="26"/>
        </w:rPr>
        <w:t xml:space="preserve">метода распределения убытков, то есть обычного или среднего уровня </w:t>
      </w:r>
      <w:r w:rsidR="000A7DEA" w:rsidRPr="00497BDD">
        <w:rPr>
          <w:sz w:val="26"/>
          <w:szCs w:val="26"/>
        </w:rPr>
        <w:t>потерь</w:t>
      </w:r>
      <w:r w:rsidR="00672066" w:rsidRPr="00497BDD">
        <w:rPr>
          <w:sz w:val="26"/>
          <w:szCs w:val="26"/>
        </w:rPr>
        <w:t xml:space="preserve"> Фонда при нормальных условиях</w:t>
      </w:r>
      <w:r w:rsidR="000A7DEA" w:rsidRPr="00497BDD">
        <w:rPr>
          <w:sz w:val="26"/>
          <w:szCs w:val="26"/>
        </w:rPr>
        <w:t xml:space="preserve"> функционирования системы и/или непредвиденных потерь при </w:t>
      </w:r>
      <w:r w:rsidR="00025786" w:rsidRPr="00497BDD">
        <w:rPr>
          <w:sz w:val="26"/>
          <w:szCs w:val="26"/>
        </w:rPr>
        <w:t>кризисной ситуации</w:t>
      </w:r>
      <w:r w:rsidR="005A14C5">
        <w:rPr>
          <w:sz w:val="26"/>
          <w:szCs w:val="26"/>
        </w:rPr>
        <w:t>,</w:t>
      </w:r>
      <w:r w:rsidR="00025786" w:rsidRPr="00497BDD">
        <w:rPr>
          <w:sz w:val="26"/>
          <w:szCs w:val="26"/>
        </w:rPr>
        <w:t xml:space="preserve"> </w:t>
      </w:r>
      <w:r w:rsidR="00672066" w:rsidRPr="00497BDD">
        <w:rPr>
          <w:sz w:val="26"/>
          <w:szCs w:val="26"/>
        </w:rPr>
        <w:t xml:space="preserve">подразумевающего </w:t>
      </w:r>
      <w:r w:rsidR="00FE7C29" w:rsidRPr="00497BDD">
        <w:rPr>
          <w:sz w:val="26"/>
          <w:szCs w:val="26"/>
        </w:rPr>
        <w:t>использовани</w:t>
      </w:r>
      <w:r w:rsidR="00672066" w:rsidRPr="00497BDD">
        <w:rPr>
          <w:sz w:val="26"/>
          <w:szCs w:val="26"/>
        </w:rPr>
        <w:t>е</w:t>
      </w:r>
      <w:r w:rsidR="00FE7C29" w:rsidRPr="00497BDD">
        <w:rPr>
          <w:sz w:val="26"/>
          <w:szCs w:val="26"/>
        </w:rPr>
        <w:t xml:space="preserve"> данных с истори</w:t>
      </w:r>
      <w:r w:rsidR="00025786" w:rsidRPr="00497BDD">
        <w:rPr>
          <w:sz w:val="26"/>
          <w:szCs w:val="26"/>
        </w:rPr>
        <w:t>и</w:t>
      </w:r>
      <w:r w:rsidR="00FE7C29" w:rsidRPr="00497BDD">
        <w:rPr>
          <w:sz w:val="26"/>
          <w:szCs w:val="26"/>
        </w:rPr>
        <w:t xml:space="preserve"> </w:t>
      </w:r>
      <w:r w:rsidR="00025786" w:rsidRPr="00497BDD">
        <w:rPr>
          <w:sz w:val="26"/>
          <w:szCs w:val="26"/>
        </w:rPr>
        <w:t xml:space="preserve">ранних случаев </w:t>
      </w:r>
      <w:r w:rsidR="00FE7C29" w:rsidRPr="00497BDD">
        <w:rPr>
          <w:sz w:val="26"/>
          <w:szCs w:val="26"/>
        </w:rPr>
        <w:t>банкротств и соответствующих выплат Фондом страховых возмещений</w:t>
      </w:r>
      <w:r w:rsidR="005000E9" w:rsidRPr="00497BDD">
        <w:rPr>
          <w:sz w:val="26"/>
          <w:szCs w:val="26"/>
        </w:rPr>
        <w:t xml:space="preserve"> </w:t>
      </w:r>
      <w:r w:rsidR="00FA6989">
        <w:rPr>
          <w:sz w:val="26"/>
          <w:szCs w:val="26"/>
          <w:lang w:val="tg-Cyrl-TJ"/>
        </w:rPr>
        <w:t xml:space="preserve">вкладчикам </w:t>
      </w:r>
      <w:r w:rsidR="005000E9" w:rsidRPr="00497BDD">
        <w:rPr>
          <w:sz w:val="26"/>
          <w:szCs w:val="26"/>
        </w:rPr>
        <w:t>малы</w:t>
      </w:r>
      <w:r w:rsidR="00FA6989">
        <w:rPr>
          <w:sz w:val="26"/>
          <w:szCs w:val="26"/>
          <w:lang w:val="tg-Cyrl-TJ"/>
        </w:rPr>
        <w:t>х</w:t>
      </w:r>
      <w:r w:rsidR="005000E9" w:rsidRPr="00497BDD">
        <w:rPr>
          <w:sz w:val="26"/>
          <w:szCs w:val="26"/>
        </w:rPr>
        <w:t xml:space="preserve"> и </w:t>
      </w:r>
      <w:proofErr w:type="spellStart"/>
      <w:r w:rsidR="005000E9" w:rsidRPr="00497BDD">
        <w:rPr>
          <w:sz w:val="26"/>
          <w:szCs w:val="26"/>
        </w:rPr>
        <w:t>средни</w:t>
      </w:r>
      <w:proofErr w:type="spellEnd"/>
      <w:r w:rsidR="00FA6989">
        <w:rPr>
          <w:sz w:val="26"/>
          <w:szCs w:val="26"/>
          <w:lang w:val="tg-Cyrl-TJ"/>
        </w:rPr>
        <w:t>х</w:t>
      </w:r>
      <w:r w:rsidR="00FE7C29" w:rsidRPr="00497BDD">
        <w:rPr>
          <w:sz w:val="26"/>
          <w:szCs w:val="26"/>
        </w:rPr>
        <w:t xml:space="preserve"> </w:t>
      </w:r>
      <w:proofErr w:type="spellStart"/>
      <w:r w:rsidR="005000E9" w:rsidRPr="00497BDD">
        <w:rPr>
          <w:sz w:val="26"/>
          <w:szCs w:val="26"/>
        </w:rPr>
        <w:t>кредитны</w:t>
      </w:r>
      <w:proofErr w:type="spellEnd"/>
      <w:r w:rsidR="00FA6989">
        <w:rPr>
          <w:sz w:val="26"/>
          <w:szCs w:val="26"/>
          <w:lang w:val="tg-Cyrl-TJ"/>
        </w:rPr>
        <w:t>х</w:t>
      </w:r>
      <w:r w:rsidR="005000E9" w:rsidRPr="00497BDD">
        <w:rPr>
          <w:sz w:val="26"/>
          <w:szCs w:val="26"/>
        </w:rPr>
        <w:t xml:space="preserve"> </w:t>
      </w:r>
      <w:proofErr w:type="spellStart"/>
      <w:r w:rsidR="005000E9" w:rsidRPr="00497BDD">
        <w:rPr>
          <w:sz w:val="26"/>
          <w:szCs w:val="26"/>
        </w:rPr>
        <w:t>организаци</w:t>
      </w:r>
      <w:proofErr w:type="spellEnd"/>
      <w:r w:rsidR="00FA6989">
        <w:rPr>
          <w:sz w:val="26"/>
          <w:szCs w:val="26"/>
          <w:lang w:val="tg-Cyrl-TJ"/>
        </w:rPr>
        <w:t>й</w:t>
      </w:r>
      <w:r w:rsidR="005000E9" w:rsidRPr="00497BDD">
        <w:rPr>
          <w:sz w:val="26"/>
          <w:szCs w:val="26"/>
        </w:rPr>
        <w:t>.</w:t>
      </w:r>
      <w:proofErr w:type="gramEnd"/>
    </w:p>
    <w:p w:rsidR="00AA5C0A" w:rsidRPr="00C9685E" w:rsidRDefault="00025786" w:rsidP="00497BDD">
      <w:pPr>
        <w:pStyle w:val="a3"/>
        <w:spacing w:line="360" w:lineRule="auto"/>
        <w:ind w:firstLine="567"/>
        <w:jc w:val="both"/>
        <w:rPr>
          <w:sz w:val="24"/>
        </w:rPr>
      </w:pPr>
      <w:r w:rsidRPr="00497BDD">
        <w:rPr>
          <w:sz w:val="26"/>
          <w:szCs w:val="26"/>
        </w:rPr>
        <w:t xml:space="preserve">2.2. В рамках данного подхода осуществляется расчет распределения убытков кризисного периода в течение длительного исторического периода. История банкротств показывает, что проблемы </w:t>
      </w:r>
      <w:r w:rsidR="008E5A37" w:rsidRPr="00497BDD">
        <w:rPr>
          <w:sz w:val="26"/>
          <w:szCs w:val="26"/>
        </w:rPr>
        <w:t xml:space="preserve">в финансовых системах </w:t>
      </w:r>
      <w:r w:rsidRPr="00497BDD">
        <w:rPr>
          <w:sz w:val="26"/>
          <w:szCs w:val="26"/>
        </w:rPr>
        <w:t>происходят в течение короткого, концентрированного периода времени, за которым следует ровная линия (кривая) нескольких случаев или вовсе отсутствия таких случае</w:t>
      </w:r>
      <w:r w:rsidR="00E414CE" w:rsidRPr="00497BDD">
        <w:rPr>
          <w:sz w:val="26"/>
          <w:szCs w:val="26"/>
        </w:rPr>
        <w:t>в в течение длительного периода</w:t>
      </w:r>
      <w:r w:rsidR="008A52A8" w:rsidRPr="00497BDD">
        <w:rPr>
          <w:sz w:val="26"/>
          <w:szCs w:val="26"/>
        </w:rPr>
        <w:t xml:space="preserve">. Широко используемый метод распределения убытков для общих годовых убытков может быть </w:t>
      </w:r>
      <w:r w:rsidR="002012EF" w:rsidRPr="00497BDD">
        <w:rPr>
          <w:sz w:val="26"/>
          <w:szCs w:val="26"/>
        </w:rPr>
        <w:t xml:space="preserve">математически </w:t>
      </w:r>
      <w:r w:rsidR="008A52A8" w:rsidRPr="00497BDD">
        <w:rPr>
          <w:sz w:val="26"/>
          <w:szCs w:val="26"/>
        </w:rPr>
        <w:t xml:space="preserve">сформулирован как:   </w:t>
      </w:r>
    </w:p>
    <w:p w:rsidR="00020BC8" w:rsidRPr="00C9685E" w:rsidRDefault="008625A8" w:rsidP="008625A8">
      <w:pPr>
        <w:autoSpaceDE w:val="0"/>
        <w:autoSpaceDN w:val="0"/>
        <w:adjustRightInd w:val="0"/>
        <w:jc w:val="left"/>
        <w:rPr>
          <w:i/>
          <w:sz w:val="24"/>
        </w:rPr>
      </w:pPr>
      <w:r w:rsidRPr="00C9685E">
        <w:rPr>
          <w:i/>
        </w:rPr>
        <w:t xml:space="preserve">                                                                            </w:t>
      </w:r>
      <w:r w:rsidR="00D95C39">
        <w:rPr>
          <w:i/>
        </w:rPr>
        <w:t xml:space="preserve">   </w:t>
      </w:r>
      <w:r w:rsidRPr="00C9685E">
        <w:rPr>
          <w:i/>
        </w:rPr>
        <w:t xml:space="preserve">   </w:t>
      </w:r>
      <w:r w:rsidR="005A14C5">
        <w:rPr>
          <w:i/>
        </w:rPr>
        <w:t xml:space="preserve">      </w:t>
      </w:r>
      <w:r w:rsidR="00D95C39">
        <w:rPr>
          <w:i/>
        </w:rPr>
        <w:t xml:space="preserve">  </w:t>
      </w:r>
      <w:r w:rsidR="0015445F">
        <w:rPr>
          <w:i/>
        </w:rPr>
        <w:t xml:space="preserve">     </w:t>
      </w:r>
      <w:r w:rsidR="00E23CB6" w:rsidRPr="00063B4E">
        <w:rPr>
          <w:i/>
        </w:rPr>
        <w:t xml:space="preserve"> </w:t>
      </w:r>
      <w:r w:rsidR="0015445F">
        <w:rPr>
          <w:i/>
        </w:rPr>
        <w:t xml:space="preserve"> </w:t>
      </w:r>
      <w:r w:rsidR="006A294A">
        <w:rPr>
          <w:i/>
        </w:rPr>
        <w:t xml:space="preserve"> </w:t>
      </w:r>
      <w:r w:rsidR="00020BC8" w:rsidRPr="00177A93">
        <w:rPr>
          <w:i/>
          <w:lang w:val="en-US"/>
        </w:rPr>
        <w:t>J</w:t>
      </w:r>
    </w:p>
    <w:p w:rsidR="00F675B2" w:rsidRPr="00C9685E" w:rsidRDefault="008625A8" w:rsidP="008625A8">
      <w:pPr>
        <w:autoSpaceDE w:val="0"/>
        <w:autoSpaceDN w:val="0"/>
        <w:adjustRightInd w:val="0"/>
        <w:rPr>
          <w:sz w:val="28"/>
        </w:rPr>
      </w:pPr>
      <w:r w:rsidRPr="00C9685E">
        <w:rPr>
          <w:sz w:val="32"/>
        </w:rPr>
        <w:t xml:space="preserve">                                  </w:t>
      </w:r>
      <w:r w:rsidR="00E44AF2" w:rsidRPr="00C9685E">
        <w:rPr>
          <w:sz w:val="32"/>
        </w:rPr>
        <w:t xml:space="preserve">  </w:t>
      </w:r>
      <w:r w:rsidR="0015445F">
        <w:rPr>
          <w:sz w:val="32"/>
        </w:rPr>
        <w:t xml:space="preserve">      </w:t>
      </w:r>
      <w:r w:rsidR="00E44AF2" w:rsidRPr="00C9685E">
        <w:rPr>
          <w:sz w:val="32"/>
        </w:rPr>
        <w:t xml:space="preserve">   </w:t>
      </w:r>
      <w:r w:rsidRPr="00C9685E">
        <w:rPr>
          <w:sz w:val="32"/>
        </w:rPr>
        <w:t xml:space="preserve"> </w:t>
      </w:r>
      <w:r w:rsidR="008A52A8" w:rsidRPr="006A294A">
        <w:rPr>
          <w:sz w:val="32"/>
          <w:lang w:val="en-US"/>
        </w:rPr>
        <w:t>Z</w:t>
      </w:r>
      <w:r w:rsidR="008A52A8" w:rsidRPr="00C9685E">
        <w:rPr>
          <w:sz w:val="32"/>
        </w:rPr>
        <w:t xml:space="preserve"> =</w:t>
      </w:r>
      <w:r w:rsidR="00F675B2" w:rsidRPr="00C9685E">
        <w:rPr>
          <w:sz w:val="28"/>
        </w:rPr>
        <w:t xml:space="preserve"> </w:t>
      </w:r>
      <w:r w:rsidR="00020BC8" w:rsidRPr="006A294A">
        <w:rPr>
          <w:sz w:val="52"/>
        </w:rPr>
        <w:t>Σ</w:t>
      </w:r>
      <w:r w:rsidR="00F675B2" w:rsidRPr="00C9685E">
        <w:rPr>
          <w:sz w:val="28"/>
        </w:rPr>
        <w:t xml:space="preserve"> </w:t>
      </w:r>
      <w:proofErr w:type="spellStart"/>
      <w:proofErr w:type="gramStart"/>
      <w:r w:rsidR="008A52A8" w:rsidRPr="00EA051B">
        <w:rPr>
          <w:sz w:val="36"/>
          <w:vertAlign w:val="superscript"/>
          <w:lang w:val="en-US"/>
        </w:rPr>
        <w:t>Z</w:t>
      </w:r>
      <w:r w:rsidR="00020BC8" w:rsidRPr="005B200A">
        <w:rPr>
          <w:i/>
          <w:sz w:val="24"/>
          <w:lang w:val="en-US"/>
        </w:rPr>
        <w:t>t</w:t>
      </w:r>
      <w:proofErr w:type="spellEnd"/>
      <w:r w:rsidR="008A52A8" w:rsidRPr="00C9685E">
        <w:rPr>
          <w:i/>
          <w:sz w:val="28"/>
          <w:vertAlign w:val="superscript"/>
        </w:rPr>
        <w:t>(</w:t>
      </w:r>
      <w:proofErr w:type="gramEnd"/>
      <w:r w:rsidR="008A52A8" w:rsidRPr="00C9685E">
        <w:rPr>
          <w:i/>
          <w:sz w:val="28"/>
          <w:vertAlign w:val="superscript"/>
        </w:rPr>
        <w:t xml:space="preserve"> </w:t>
      </w:r>
      <w:r w:rsidR="008A52A8" w:rsidRPr="003C058F">
        <w:rPr>
          <w:i/>
          <w:sz w:val="28"/>
          <w:vertAlign w:val="superscript"/>
          <w:lang w:val="en-US"/>
        </w:rPr>
        <w:t>j</w:t>
      </w:r>
      <w:r w:rsidR="008A52A8" w:rsidRPr="00C9685E">
        <w:rPr>
          <w:i/>
          <w:sz w:val="28"/>
          <w:vertAlign w:val="superscript"/>
        </w:rPr>
        <w:t xml:space="preserve"> )</w:t>
      </w:r>
      <w:r w:rsidRPr="00C9685E">
        <w:rPr>
          <w:sz w:val="28"/>
          <w:vertAlign w:val="superscript"/>
        </w:rPr>
        <w:t xml:space="preserve">                                               </w:t>
      </w:r>
      <w:r w:rsidR="00D95C39">
        <w:rPr>
          <w:sz w:val="28"/>
          <w:vertAlign w:val="superscript"/>
        </w:rPr>
        <w:t xml:space="preserve">             </w:t>
      </w:r>
      <w:r w:rsidR="0015445F">
        <w:rPr>
          <w:sz w:val="28"/>
          <w:vertAlign w:val="superscript"/>
        </w:rPr>
        <w:t xml:space="preserve">  </w:t>
      </w:r>
      <w:r w:rsidR="00D95C39">
        <w:rPr>
          <w:sz w:val="28"/>
          <w:vertAlign w:val="superscript"/>
        </w:rPr>
        <w:t xml:space="preserve"> </w:t>
      </w:r>
      <w:r w:rsidR="00D95C39" w:rsidRPr="00D95C39">
        <w:rPr>
          <w:sz w:val="24"/>
        </w:rPr>
        <w:t>(1)</w:t>
      </w:r>
      <w:r w:rsidRPr="00C9685E">
        <w:rPr>
          <w:sz w:val="28"/>
          <w:vertAlign w:val="superscript"/>
        </w:rPr>
        <w:t xml:space="preserve">           </w:t>
      </w:r>
    </w:p>
    <w:p w:rsidR="00020BC8" w:rsidRPr="00C9685E" w:rsidRDefault="008625A8" w:rsidP="008625A8">
      <w:pPr>
        <w:tabs>
          <w:tab w:val="left" w:pos="4365"/>
          <w:tab w:val="center" w:pos="4677"/>
        </w:tabs>
        <w:autoSpaceDE w:val="0"/>
        <w:autoSpaceDN w:val="0"/>
        <w:adjustRightInd w:val="0"/>
        <w:jc w:val="left"/>
        <w:rPr>
          <w:i/>
          <w:sz w:val="24"/>
        </w:rPr>
      </w:pPr>
      <w:r w:rsidRPr="00C9685E">
        <w:rPr>
          <w:i/>
        </w:rPr>
        <w:t xml:space="preserve">                                                                 </w:t>
      </w:r>
      <w:r w:rsidR="00D95C39">
        <w:rPr>
          <w:i/>
        </w:rPr>
        <w:t xml:space="preserve">   </w:t>
      </w:r>
      <w:r w:rsidRPr="00C9685E">
        <w:rPr>
          <w:i/>
        </w:rPr>
        <w:t xml:space="preserve">            </w:t>
      </w:r>
      <w:r w:rsidR="00E44AF2" w:rsidRPr="00C9685E">
        <w:rPr>
          <w:i/>
        </w:rPr>
        <w:t xml:space="preserve"> </w:t>
      </w:r>
      <w:r w:rsidRPr="00C9685E">
        <w:rPr>
          <w:i/>
        </w:rPr>
        <w:t xml:space="preserve"> </w:t>
      </w:r>
      <w:r w:rsidR="005A14C5">
        <w:rPr>
          <w:i/>
        </w:rPr>
        <w:t xml:space="preserve">      </w:t>
      </w:r>
      <w:r w:rsidR="0015445F">
        <w:rPr>
          <w:i/>
        </w:rPr>
        <w:t xml:space="preserve">     </w:t>
      </w:r>
      <w:r w:rsidR="00E23CB6" w:rsidRPr="00063B4E">
        <w:rPr>
          <w:i/>
        </w:rPr>
        <w:t xml:space="preserve">  </w:t>
      </w:r>
      <w:r w:rsidR="005A14C5">
        <w:rPr>
          <w:i/>
        </w:rPr>
        <w:t xml:space="preserve"> </w:t>
      </w:r>
      <w:r w:rsidR="00020BC8" w:rsidRPr="00177A93">
        <w:rPr>
          <w:i/>
          <w:lang w:val="en-US"/>
        </w:rPr>
        <w:t>j</w:t>
      </w:r>
      <w:r w:rsidR="00020BC8" w:rsidRPr="00C9685E">
        <w:rPr>
          <w:i/>
        </w:rPr>
        <w:t>=1</w:t>
      </w:r>
    </w:p>
    <w:p w:rsidR="00BB6AE1" w:rsidRDefault="00BB6AE1" w:rsidP="00EA7DB9">
      <w:pPr>
        <w:pStyle w:val="a3"/>
        <w:spacing w:line="276" w:lineRule="auto"/>
        <w:ind w:firstLine="567"/>
        <w:jc w:val="both"/>
        <w:rPr>
          <w:sz w:val="24"/>
        </w:rPr>
      </w:pPr>
    </w:p>
    <w:p w:rsidR="00D30781" w:rsidRPr="00497BDD" w:rsidRDefault="00D95C39" w:rsidP="00146DF6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>где,</w:t>
      </w:r>
      <w:r w:rsidR="00146DF6" w:rsidRPr="00497BDD">
        <w:rPr>
          <w:sz w:val="26"/>
          <w:szCs w:val="26"/>
        </w:rPr>
        <w:t xml:space="preserve"> </w:t>
      </w:r>
      <w:r w:rsidR="006C4428" w:rsidRPr="00497BDD">
        <w:rPr>
          <w:sz w:val="26"/>
          <w:szCs w:val="26"/>
          <w:lang w:val="en-US"/>
        </w:rPr>
        <w:t>Z</w:t>
      </w:r>
      <w:r w:rsidR="00EA051B" w:rsidRPr="00497BDD">
        <w:rPr>
          <w:sz w:val="26"/>
          <w:szCs w:val="26"/>
        </w:rPr>
        <w:t xml:space="preserve"> </w:t>
      </w:r>
      <w:r w:rsidR="006C4428" w:rsidRPr="00497BDD">
        <w:rPr>
          <w:i/>
          <w:sz w:val="26"/>
          <w:szCs w:val="26"/>
          <w:vertAlign w:val="subscript"/>
        </w:rPr>
        <w:t xml:space="preserve"> </w:t>
      </w:r>
      <w:r w:rsidR="006C4428" w:rsidRPr="00497BDD">
        <w:rPr>
          <w:i/>
          <w:sz w:val="26"/>
          <w:szCs w:val="26"/>
        </w:rPr>
        <w:t>-</w:t>
      </w:r>
      <w:r w:rsidR="006C4428" w:rsidRPr="00497BDD">
        <w:rPr>
          <w:i/>
          <w:sz w:val="26"/>
          <w:szCs w:val="26"/>
          <w:vertAlign w:val="subscript"/>
        </w:rPr>
        <w:t xml:space="preserve"> </w:t>
      </w:r>
      <w:r w:rsidR="006C4428" w:rsidRPr="00497BDD">
        <w:rPr>
          <w:sz w:val="26"/>
          <w:szCs w:val="26"/>
        </w:rPr>
        <w:t>общие годовые убытки Фонда;</w:t>
      </w:r>
      <w:r w:rsidR="00146DF6" w:rsidRPr="00497BDD">
        <w:rPr>
          <w:sz w:val="26"/>
          <w:szCs w:val="26"/>
        </w:rPr>
        <w:t xml:space="preserve"> </w:t>
      </w:r>
      <w:r w:rsidR="00D30781" w:rsidRPr="00497BDD">
        <w:rPr>
          <w:sz w:val="26"/>
          <w:szCs w:val="26"/>
          <w:lang w:val="en-US"/>
        </w:rPr>
        <w:t>t</w:t>
      </w:r>
      <w:r w:rsidR="00D30781" w:rsidRPr="00497BDD">
        <w:rPr>
          <w:sz w:val="26"/>
          <w:szCs w:val="26"/>
        </w:rPr>
        <w:t xml:space="preserve">= 1, 2, ... - является дискретным </w:t>
      </w:r>
      <w:r w:rsidR="00DF15AA" w:rsidRPr="00497BDD">
        <w:rPr>
          <w:sz w:val="26"/>
          <w:szCs w:val="26"/>
        </w:rPr>
        <w:t>периодом</w:t>
      </w:r>
      <w:r w:rsidR="00D30781" w:rsidRPr="00497BDD">
        <w:rPr>
          <w:sz w:val="26"/>
          <w:szCs w:val="26"/>
        </w:rPr>
        <w:t xml:space="preserve"> в годовых значениях</w:t>
      </w:r>
      <w:r w:rsidR="006C4428" w:rsidRPr="00497BDD">
        <w:rPr>
          <w:sz w:val="26"/>
          <w:szCs w:val="26"/>
        </w:rPr>
        <w:t>.</w:t>
      </w:r>
    </w:p>
    <w:p w:rsidR="00CE7D13" w:rsidRPr="00497BDD" w:rsidRDefault="00D30781" w:rsidP="00F46EE1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 xml:space="preserve">  </w:t>
      </w:r>
      <w:r w:rsidR="00025786" w:rsidRPr="00497BDD">
        <w:rPr>
          <w:sz w:val="26"/>
          <w:szCs w:val="26"/>
        </w:rPr>
        <w:t xml:space="preserve">Подход, основанный на истории банкротств, концентрирует внимание на совокупных убытках Фонда в течение таких пиковых периодов и продолжительности кризиса, количестве банкротств, масштабах убытков, и сумме возмещений по застрахованным вкладам. </w:t>
      </w:r>
    </w:p>
    <w:p w:rsidR="00D2279F" w:rsidRPr="00497BDD" w:rsidRDefault="00CE7D13" w:rsidP="00025786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>2.</w:t>
      </w:r>
      <w:r w:rsidR="00E35B33" w:rsidRPr="00497BDD">
        <w:rPr>
          <w:sz w:val="26"/>
          <w:szCs w:val="26"/>
        </w:rPr>
        <w:t>3</w:t>
      </w:r>
      <w:r w:rsidRPr="00497BDD">
        <w:rPr>
          <w:sz w:val="26"/>
          <w:szCs w:val="26"/>
        </w:rPr>
        <w:t xml:space="preserve">. </w:t>
      </w:r>
      <w:r w:rsidR="00025786" w:rsidRPr="00497BDD">
        <w:rPr>
          <w:sz w:val="26"/>
          <w:szCs w:val="26"/>
        </w:rPr>
        <w:t>В рамках данного подхода, проводится интерполяция наихудших случаев истории с учетом роста и структурных изменений в финансовой системе.</w:t>
      </w:r>
      <w:r w:rsidR="003B0164" w:rsidRPr="00497BDD">
        <w:rPr>
          <w:sz w:val="26"/>
          <w:szCs w:val="26"/>
        </w:rPr>
        <w:t xml:space="preserve"> Используя данные прежних периодов, </w:t>
      </w:r>
      <w:r w:rsidR="00E95704" w:rsidRPr="00497BDD">
        <w:rPr>
          <w:sz w:val="26"/>
          <w:szCs w:val="26"/>
        </w:rPr>
        <w:t>рас</w:t>
      </w:r>
      <w:r w:rsidR="003B0164" w:rsidRPr="00497BDD">
        <w:rPr>
          <w:sz w:val="26"/>
          <w:szCs w:val="26"/>
        </w:rPr>
        <w:t>пределяются общие тренды</w:t>
      </w:r>
      <w:r w:rsidR="0004122A" w:rsidRPr="00497BDD">
        <w:rPr>
          <w:sz w:val="26"/>
          <w:szCs w:val="26"/>
        </w:rPr>
        <w:t xml:space="preserve"> </w:t>
      </w:r>
      <w:r w:rsidR="00093760" w:rsidRPr="00497BDD">
        <w:rPr>
          <w:sz w:val="26"/>
          <w:szCs w:val="26"/>
        </w:rPr>
        <w:t>(</w:t>
      </w:r>
      <w:r w:rsidR="0004122A" w:rsidRPr="00497BDD">
        <w:rPr>
          <w:sz w:val="26"/>
          <w:szCs w:val="26"/>
        </w:rPr>
        <w:t>минимум/максимум и</w:t>
      </w:r>
      <w:r w:rsidR="003B0164" w:rsidRPr="00497BDD">
        <w:rPr>
          <w:sz w:val="26"/>
          <w:szCs w:val="26"/>
        </w:rPr>
        <w:t xml:space="preserve"> средние величины</w:t>
      </w:r>
      <w:r w:rsidR="00093760" w:rsidRPr="00497BDD">
        <w:rPr>
          <w:sz w:val="26"/>
          <w:szCs w:val="26"/>
        </w:rPr>
        <w:t>)</w:t>
      </w:r>
      <w:r w:rsidR="00E95704" w:rsidRPr="00497BDD">
        <w:rPr>
          <w:sz w:val="26"/>
          <w:szCs w:val="26"/>
        </w:rPr>
        <w:t xml:space="preserve"> </w:t>
      </w:r>
      <w:r w:rsidR="003B0164" w:rsidRPr="00497BDD">
        <w:rPr>
          <w:sz w:val="26"/>
          <w:szCs w:val="26"/>
        </w:rPr>
        <w:t>убытков</w:t>
      </w:r>
      <w:r w:rsidR="00E95704" w:rsidRPr="00497BDD">
        <w:rPr>
          <w:sz w:val="26"/>
          <w:szCs w:val="26"/>
        </w:rPr>
        <w:t xml:space="preserve"> (выплат страховых возмещений) с </w:t>
      </w:r>
      <w:r w:rsidR="00E46922" w:rsidRPr="00497BDD">
        <w:rPr>
          <w:sz w:val="26"/>
          <w:szCs w:val="26"/>
        </w:rPr>
        <w:t xml:space="preserve">каждого дискретного периода </w:t>
      </w:r>
      <w:r w:rsidR="000D1887" w:rsidRPr="00497BDD">
        <w:rPr>
          <w:sz w:val="26"/>
          <w:szCs w:val="26"/>
        </w:rPr>
        <w:t>истории банкротств:</w:t>
      </w:r>
      <w:r w:rsidR="00E95704" w:rsidRPr="00497BDD">
        <w:rPr>
          <w:sz w:val="26"/>
          <w:szCs w:val="26"/>
        </w:rPr>
        <w:t xml:space="preserve"> </w:t>
      </w:r>
    </w:p>
    <w:p w:rsidR="00994880" w:rsidRPr="00D95C39" w:rsidRDefault="00994880" w:rsidP="00D95C39">
      <w:pPr>
        <w:autoSpaceDE w:val="0"/>
        <w:autoSpaceDN w:val="0"/>
        <w:adjustRightInd w:val="0"/>
        <w:ind w:left="2160" w:firstLine="720"/>
        <w:jc w:val="left"/>
        <w:rPr>
          <w:sz w:val="24"/>
          <w:lang w:val="en-US"/>
        </w:rPr>
      </w:pPr>
      <w:r w:rsidRPr="004F3221">
        <w:rPr>
          <w:sz w:val="28"/>
          <w:szCs w:val="28"/>
          <w:lang w:val="en-US"/>
        </w:rPr>
        <w:t>Z</w:t>
      </w:r>
      <w:r w:rsidR="00465843" w:rsidRPr="004F3221">
        <w:rPr>
          <w:sz w:val="28"/>
          <w:szCs w:val="28"/>
          <w:lang w:val="en-US"/>
        </w:rPr>
        <w:t xml:space="preserve"> </w:t>
      </w:r>
      <w:r w:rsidR="00465843" w:rsidRPr="004F3221">
        <w:rPr>
          <w:i/>
          <w:sz w:val="28"/>
          <w:szCs w:val="28"/>
          <w:vertAlign w:val="subscript"/>
          <w:lang w:val="en-US"/>
        </w:rPr>
        <w:t>t</w:t>
      </w:r>
      <w:r w:rsidRPr="00465843">
        <w:rPr>
          <w:sz w:val="32"/>
          <w:lang w:val="en-US"/>
        </w:rPr>
        <w:t xml:space="preserve"> </w:t>
      </w:r>
      <w:r w:rsidRPr="00465843">
        <w:rPr>
          <w:sz w:val="24"/>
          <w:lang w:val="en-US"/>
        </w:rPr>
        <w:t>=</w:t>
      </w:r>
      <w:r w:rsidRPr="00465843">
        <w:rPr>
          <w:sz w:val="32"/>
          <w:lang w:val="en-US"/>
        </w:rPr>
        <w:t xml:space="preserve"> </w:t>
      </w:r>
      <w:r w:rsidRPr="00582531">
        <w:rPr>
          <w:sz w:val="24"/>
          <w:lang w:val="en-US"/>
        </w:rPr>
        <w:t>ave</w:t>
      </w:r>
      <w:r w:rsidRPr="00465843">
        <w:rPr>
          <w:sz w:val="24"/>
          <w:lang w:val="en-US"/>
        </w:rPr>
        <w:t>,</w:t>
      </w:r>
      <w:r w:rsidR="004B65A3" w:rsidRPr="00465843">
        <w:rPr>
          <w:sz w:val="24"/>
          <w:lang w:val="en-US"/>
        </w:rPr>
        <w:t xml:space="preserve"> </w:t>
      </w:r>
      <w:r w:rsidRPr="00582531">
        <w:rPr>
          <w:sz w:val="24"/>
          <w:lang w:val="en-US"/>
        </w:rPr>
        <w:t>min</w:t>
      </w:r>
      <w:r w:rsidRPr="00465843">
        <w:rPr>
          <w:sz w:val="24"/>
          <w:lang w:val="en-US"/>
        </w:rPr>
        <w:t xml:space="preserve">, </w:t>
      </w:r>
      <w:r w:rsidRPr="00582531">
        <w:rPr>
          <w:sz w:val="24"/>
          <w:lang w:val="en-US"/>
        </w:rPr>
        <w:t>max</w:t>
      </w:r>
      <w:r w:rsidRPr="00465843">
        <w:rPr>
          <w:sz w:val="22"/>
          <w:lang w:val="en-US"/>
        </w:rPr>
        <w:t xml:space="preserve"> </w:t>
      </w:r>
      <w:r w:rsidR="004B65A3" w:rsidRPr="00F659EA">
        <w:rPr>
          <w:sz w:val="44"/>
          <w:lang w:val="en-US"/>
        </w:rPr>
        <w:t>[</w:t>
      </w:r>
      <w:r w:rsidR="007A7D55" w:rsidRPr="006254E6">
        <w:rPr>
          <w:b/>
          <w:position w:val="-30"/>
          <w:sz w:val="24"/>
        </w:rPr>
        <w:object w:dxaOrig="7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pt" o:ole="">
            <v:imagedata r:id="rId8" o:title=""/>
          </v:shape>
          <o:OLEObject Type="Embed" ProgID="Equation.3" ShapeID="_x0000_i1025" DrawAspect="Content" ObjectID="_1655787976" r:id="rId9"/>
        </w:object>
      </w:r>
      <w:r w:rsidR="004B65A3" w:rsidRPr="00F659EA">
        <w:rPr>
          <w:sz w:val="44"/>
          <w:lang w:val="en-US"/>
        </w:rPr>
        <w:t>]</w:t>
      </w:r>
      <w:r w:rsidR="00D95C39" w:rsidRPr="00D95C39">
        <w:rPr>
          <w:sz w:val="44"/>
          <w:lang w:val="en-US"/>
        </w:rPr>
        <w:t xml:space="preserve"> </w:t>
      </w:r>
      <w:r w:rsidR="00D95C39" w:rsidRPr="00D95C39">
        <w:rPr>
          <w:sz w:val="44"/>
          <w:lang w:val="en-US"/>
        </w:rPr>
        <w:tab/>
      </w:r>
      <w:r w:rsidR="00D95C39" w:rsidRPr="00D95C39">
        <w:rPr>
          <w:sz w:val="44"/>
          <w:lang w:val="en-US"/>
        </w:rPr>
        <w:tab/>
      </w:r>
      <w:r w:rsidR="00D95C39" w:rsidRPr="00D95C39">
        <w:rPr>
          <w:sz w:val="44"/>
          <w:lang w:val="en-US"/>
        </w:rPr>
        <w:tab/>
      </w:r>
      <w:r w:rsidR="00D95C39" w:rsidRPr="00D95C39">
        <w:rPr>
          <w:sz w:val="44"/>
          <w:lang w:val="en-US"/>
        </w:rPr>
        <w:tab/>
      </w:r>
      <w:r w:rsidR="00D95C39" w:rsidRPr="00D95C39">
        <w:rPr>
          <w:sz w:val="24"/>
          <w:lang w:val="en-US"/>
        </w:rPr>
        <w:t>(2)</w:t>
      </w:r>
    </w:p>
    <w:p w:rsidR="00E46922" w:rsidRPr="00465843" w:rsidRDefault="00E46922" w:rsidP="00EA7DB9">
      <w:pPr>
        <w:pStyle w:val="a3"/>
        <w:spacing w:line="276" w:lineRule="auto"/>
        <w:ind w:firstLine="567"/>
        <w:rPr>
          <w:sz w:val="24"/>
          <w:lang w:val="en-US"/>
        </w:rPr>
      </w:pPr>
    </w:p>
    <w:p w:rsidR="00025786" w:rsidRPr="00497BDD" w:rsidRDefault="00BB6AE1" w:rsidP="00025786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lastRenderedPageBreak/>
        <w:t xml:space="preserve">2.4. </w:t>
      </w:r>
      <w:r w:rsidR="00C5324F" w:rsidRPr="00497BDD">
        <w:rPr>
          <w:sz w:val="26"/>
          <w:szCs w:val="26"/>
        </w:rPr>
        <w:t>П</w:t>
      </w:r>
      <w:r w:rsidR="00E95704" w:rsidRPr="00497BDD">
        <w:rPr>
          <w:sz w:val="26"/>
          <w:szCs w:val="26"/>
        </w:rPr>
        <w:t xml:space="preserve">утем </w:t>
      </w:r>
      <w:r w:rsidR="00CE7D13" w:rsidRPr="00497BDD">
        <w:rPr>
          <w:sz w:val="26"/>
          <w:szCs w:val="26"/>
        </w:rPr>
        <w:t>интерполяции</w:t>
      </w:r>
      <w:r w:rsidR="00E95704" w:rsidRPr="00497BDD">
        <w:rPr>
          <w:sz w:val="26"/>
          <w:szCs w:val="26"/>
        </w:rPr>
        <w:t xml:space="preserve"> </w:t>
      </w:r>
      <w:r w:rsidR="0004122A" w:rsidRPr="00497BDD">
        <w:rPr>
          <w:sz w:val="26"/>
          <w:szCs w:val="26"/>
        </w:rPr>
        <w:t xml:space="preserve">общих </w:t>
      </w:r>
      <w:r w:rsidR="00093760" w:rsidRPr="00497BDD">
        <w:rPr>
          <w:sz w:val="26"/>
          <w:szCs w:val="26"/>
        </w:rPr>
        <w:t xml:space="preserve">трендов </w:t>
      </w:r>
      <w:r w:rsidR="00E95704" w:rsidRPr="00497BDD">
        <w:rPr>
          <w:sz w:val="26"/>
          <w:szCs w:val="26"/>
        </w:rPr>
        <w:t xml:space="preserve">с </w:t>
      </w:r>
      <w:r w:rsidR="00CE7D13" w:rsidRPr="00497BDD">
        <w:rPr>
          <w:sz w:val="26"/>
          <w:szCs w:val="26"/>
        </w:rPr>
        <w:t>учетом</w:t>
      </w:r>
      <w:r w:rsidR="00E95704" w:rsidRPr="00497BDD">
        <w:rPr>
          <w:sz w:val="26"/>
          <w:szCs w:val="26"/>
        </w:rPr>
        <w:t xml:space="preserve"> </w:t>
      </w:r>
      <w:r w:rsidR="00CE7D13" w:rsidRPr="00497BDD">
        <w:rPr>
          <w:sz w:val="26"/>
          <w:szCs w:val="26"/>
        </w:rPr>
        <w:t>некоторого дополнительного предполагаемого уровня запаса прочности (</w:t>
      </w:r>
      <w:proofErr w:type="spellStart"/>
      <w:r w:rsidR="00914110" w:rsidRPr="00497BDD">
        <w:rPr>
          <w:sz w:val="26"/>
          <w:szCs w:val="26"/>
          <w:lang w:val="en-US"/>
        </w:rPr>
        <w:t>M</w:t>
      </w:r>
      <w:r w:rsidR="00914110" w:rsidRPr="00497BDD">
        <w:rPr>
          <w:sz w:val="26"/>
          <w:szCs w:val="26"/>
          <w:vertAlign w:val="subscript"/>
          <w:lang w:val="en-US"/>
        </w:rPr>
        <w:t>s</w:t>
      </w:r>
      <w:proofErr w:type="spellEnd"/>
      <w:r w:rsidR="00C5324F" w:rsidRPr="00497BDD">
        <w:rPr>
          <w:sz w:val="26"/>
          <w:szCs w:val="26"/>
        </w:rPr>
        <w:t>) выявляется</w:t>
      </w:r>
      <w:r w:rsidR="000D1887" w:rsidRPr="00497BDD">
        <w:rPr>
          <w:sz w:val="26"/>
          <w:szCs w:val="26"/>
        </w:rPr>
        <w:t xml:space="preserve"> необходимая минимальная сумма на основе истории банкротств:</w:t>
      </w:r>
      <w:r w:rsidR="00C5324F" w:rsidRPr="00497BDD">
        <w:rPr>
          <w:sz w:val="26"/>
          <w:szCs w:val="26"/>
        </w:rPr>
        <w:t xml:space="preserve"> </w:t>
      </w:r>
    </w:p>
    <w:p w:rsidR="00CE7D13" w:rsidRDefault="00CE7D13" w:rsidP="00EA7DB9">
      <w:pPr>
        <w:pStyle w:val="a3"/>
        <w:spacing w:line="276" w:lineRule="auto"/>
        <w:ind w:firstLine="567"/>
        <w:jc w:val="both"/>
        <w:rPr>
          <w:sz w:val="24"/>
        </w:rPr>
      </w:pPr>
    </w:p>
    <w:p w:rsidR="004B65A3" w:rsidRPr="005B7B8F" w:rsidRDefault="00BB6AE1" w:rsidP="005B7B8F">
      <w:pPr>
        <w:autoSpaceDE w:val="0"/>
        <w:autoSpaceDN w:val="0"/>
        <w:adjustRightInd w:val="0"/>
        <w:ind w:left="2880" w:firstLine="720"/>
        <w:jc w:val="left"/>
        <w:rPr>
          <w:sz w:val="24"/>
          <w:szCs w:val="24"/>
        </w:rPr>
      </w:pPr>
      <w:r w:rsidRPr="004F3221">
        <w:rPr>
          <w:sz w:val="28"/>
          <w:szCs w:val="24"/>
          <w:lang w:val="en-US"/>
        </w:rPr>
        <w:t>R</w:t>
      </w:r>
      <w:r w:rsidR="00093760" w:rsidRPr="004F3221">
        <w:rPr>
          <w:sz w:val="28"/>
          <w:szCs w:val="24"/>
        </w:rPr>
        <w:t xml:space="preserve"> </w:t>
      </w:r>
      <w:r w:rsidRPr="004F3221">
        <w:rPr>
          <w:i/>
          <w:sz w:val="28"/>
          <w:szCs w:val="24"/>
          <w:vertAlign w:val="subscript"/>
          <w:lang w:val="en-US"/>
        </w:rPr>
        <w:t>min</w:t>
      </w:r>
      <w:r w:rsidR="004B65A3" w:rsidRPr="004F3221">
        <w:rPr>
          <w:sz w:val="28"/>
          <w:szCs w:val="24"/>
        </w:rPr>
        <w:t xml:space="preserve"> </w:t>
      </w:r>
      <w:r w:rsidR="004B65A3" w:rsidRPr="004F3221">
        <w:rPr>
          <w:sz w:val="24"/>
          <w:szCs w:val="24"/>
        </w:rPr>
        <w:t xml:space="preserve">= </w:t>
      </w:r>
      <w:proofErr w:type="spellStart"/>
      <w:r w:rsidR="004F3221" w:rsidRPr="004F3221">
        <w:rPr>
          <w:sz w:val="28"/>
          <w:szCs w:val="24"/>
          <w:lang w:val="en-US"/>
        </w:rPr>
        <w:t>Z</w:t>
      </w:r>
      <w:r w:rsidR="004F3221" w:rsidRPr="004F3221">
        <w:rPr>
          <w:sz w:val="28"/>
          <w:szCs w:val="24"/>
          <w:vertAlign w:val="subscript"/>
          <w:lang w:val="en-US"/>
        </w:rPr>
        <w:t>t</w:t>
      </w:r>
      <w:proofErr w:type="spellEnd"/>
      <w:r w:rsidR="004F3221" w:rsidRPr="004F3221">
        <w:rPr>
          <w:sz w:val="28"/>
          <w:szCs w:val="24"/>
          <w:vertAlign w:val="subscript"/>
        </w:rPr>
        <w:t xml:space="preserve"> </w:t>
      </w:r>
      <w:r w:rsidR="004B65A3" w:rsidRPr="004F3221">
        <w:rPr>
          <w:sz w:val="28"/>
          <w:szCs w:val="24"/>
        </w:rPr>
        <w:t>+</w:t>
      </w:r>
      <w:r w:rsidR="00582531" w:rsidRPr="004F3221">
        <w:rPr>
          <w:sz w:val="28"/>
          <w:szCs w:val="24"/>
        </w:rPr>
        <w:t xml:space="preserve"> </w:t>
      </w:r>
      <w:proofErr w:type="spellStart"/>
      <w:r w:rsidR="00582531" w:rsidRPr="004F3221">
        <w:rPr>
          <w:sz w:val="28"/>
          <w:szCs w:val="24"/>
          <w:lang w:val="en-US"/>
        </w:rPr>
        <w:t>M</w:t>
      </w:r>
      <w:r w:rsidR="00914110" w:rsidRPr="004F3221">
        <w:rPr>
          <w:sz w:val="28"/>
          <w:szCs w:val="24"/>
          <w:vertAlign w:val="subscript"/>
          <w:lang w:val="en-US"/>
        </w:rPr>
        <w:t>s</w:t>
      </w:r>
      <w:proofErr w:type="spellEnd"/>
      <w:r w:rsidR="005B7B8F">
        <w:rPr>
          <w:sz w:val="28"/>
          <w:szCs w:val="24"/>
          <w:vertAlign w:val="subscript"/>
        </w:rPr>
        <w:tab/>
      </w:r>
      <w:r w:rsidR="005B7B8F">
        <w:rPr>
          <w:sz w:val="28"/>
          <w:szCs w:val="24"/>
          <w:vertAlign w:val="subscript"/>
        </w:rPr>
        <w:tab/>
      </w:r>
      <w:r w:rsidR="005B7B8F">
        <w:rPr>
          <w:sz w:val="28"/>
          <w:szCs w:val="24"/>
          <w:vertAlign w:val="subscript"/>
        </w:rPr>
        <w:tab/>
      </w:r>
      <w:r w:rsidR="005B7B8F">
        <w:rPr>
          <w:sz w:val="28"/>
          <w:szCs w:val="24"/>
          <w:vertAlign w:val="subscript"/>
        </w:rPr>
        <w:tab/>
      </w:r>
      <w:r w:rsidR="005B7B8F">
        <w:rPr>
          <w:sz w:val="28"/>
          <w:szCs w:val="24"/>
          <w:vertAlign w:val="subscript"/>
        </w:rPr>
        <w:tab/>
      </w:r>
      <w:r w:rsidR="005B7B8F" w:rsidRPr="005B7B8F">
        <w:rPr>
          <w:sz w:val="24"/>
          <w:szCs w:val="24"/>
        </w:rPr>
        <w:t>(3)</w:t>
      </w:r>
    </w:p>
    <w:p w:rsidR="00025786" w:rsidRPr="004F3221" w:rsidRDefault="00025786" w:rsidP="00EA7DB9">
      <w:pPr>
        <w:pStyle w:val="a3"/>
        <w:spacing w:line="276" w:lineRule="auto"/>
        <w:ind w:firstLine="567"/>
        <w:jc w:val="both"/>
        <w:rPr>
          <w:sz w:val="24"/>
        </w:rPr>
      </w:pPr>
    </w:p>
    <w:p w:rsidR="00B74B00" w:rsidRPr="00497BDD" w:rsidRDefault="00E1329F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 xml:space="preserve">2.5. </w:t>
      </w:r>
      <w:r w:rsidR="002307D0" w:rsidRPr="00497BDD">
        <w:rPr>
          <w:sz w:val="26"/>
          <w:szCs w:val="26"/>
        </w:rPr>
        <w:t>П</w:t>
      </w:r>
      <w:r w:rsidR="00EA051B" w:rsidRPr="00497BDD">
        <w:rPr>
          <w:sz w:val="26"/>
          <w:szCs w:val="26"/>
        </w:rPr>
        <w:t xml:space="preserve">ри </w:t>
      </w:r>
      <w:r w:rsidR="00DF15AA" w:rsidRPr="00497BDD">
        <w:rPr>
          <w:sz w:val="26"/>
          <w:szCs w:val="26"/>
        </w:rPr>
        <w:t>расчете</w:t>
      </w:r>
      <w:r w:rsidR="00EA051B" w:rsidRPr="00497BDD">
        <w:rPr>
          <w:sz w:val="26"/>
          <w:szCs w:val="26"/>
        </w:rPr>
        <w:t xml:space="preserve"> минимальн</w:t>
      </w:r>
      <w:r w:rsidR="00DF15AA" w:rsidRPr="00497BDD">
        <w:rPr>
          <w:sz w:val="26"/>
          <w:szCs w:val="26"/>
        </w:rPr>
        <w:t>ого</w:t>
      </w:r>
      <w:r w:rsidR="00EA051B" w:rsidRPr="00497BDD">
        <w:rPr>
          <w:sz w:val="26"/>
          <w:szCs w:val="26"/>
        </w:rPr>
        <w:t xml:space="preserve"> уровн</w:t>
      </w:r>
      <w:r w:rsidR="00DF15AA" w:rsidRPr="00497BDD">
        <w:rPr>
          <w:sz w:val="26"/>
          <w:szCs w:val="26"/>
        </w:rPr>
        <w:t>я</w:t>
      </w:r>
      <w:r w:rsidR="00EA051B" w:rsidRPr="00497BDD">
        <w:rPr>
          <w:sz w:val="26"/>
          <w:szCs w:val="26"/>
        </w:rPr>
        <w:t xml:space="preserve"> достаточности средств Фонда </w:t>
      </w:r>
      <w:r w:rsidRPr="00497BDD">
        <w:rPr>
          <w:sz w:val="26"/>
          <w:szCs w:val="26"/>
        </w:rPr>
        <w:t xml:space="preserve">важным </w:t>
      </w:r>
      <w:r w:rsidR="002307D0" w:rsidRPr="00497BDD">
        <w:rPr>
          <w:sz w:val="26"/>
          <w:szCs w:val="26"/>
        </w:rPr>
        <w:t xml:space="preserve">является </w:t>
      </w:r>
      <w:r w:rsidR="00EA051B" w:rsidRPr="00497BDD">
        <w:rPr>
          <w:sz w:val="26"/>
          <w:szCs w:val="26"/>
        </w:rPr>
        <w:t>приня</w:t>
      </w:r>
      <w:r w:rsidRPr="00497BDD">
        <w:rPr>
          <w:sz w:val="26"/>
          <w:szCs w:val="26"/>
        </w:rPr>
        <w:t>тие</w:t>
      </w:r>
      <w:r w:rsidR="0005223D" w:rsidRPr="00497BDD">
        <w:rPr>
          <w:sz w:val="26"/>
          <w:szCs w:val="26"/>
        </w:rPr>
        <w:t xml:space="preserve"> во внимание </w:t>
      </w:r>
      <w:r w:rsidRPr="00497BDD">
        <w:rPr>
          <w:sz w:val="26"/>
          <w:szCs w:val="26"/>
        </w:rPr>
        <w:t xml:space="preserve">изменения лимита </w:t>
      </w:r>
      <w:r w:rsidR="002307D0" w:rsidRPr="00497BDD">
        <w:rPr>
          <w:sz w:val="26"/>
          <w:szCs w:val="26"/>
        </w:rPr>
        <w:t>страхово</w:t>
      </w:r>
      <w:r w:rsidRPr="00497BDD">
        <w:rPr>
          <w:sz w:val="26"/>
          <w:szCs w:val="26"/>
        </w:rPr>
        <w:t>й</w:t>
      </w:r>
      <w:r w:rsidR="002307D0" w:rsidRPr="00497BDD">
        <w:rPr>
          <w:sz w:val="26"/>
          <w:szCs w:val="26"/>
        </w:rPr>
        <w:t xml:space="preserve"> </w:t>
      </w:r>
      <w:r w:rsidRPr="00497BDD">
        <w:rPr>
          <w:sz w:val="26"/>
          <w:szCs w:val="26"/>
        </w:rPr>
        <w:t>защиты (</w:t>
      </w:r>
      <w:r w:rsidR="002307D0" w:rsidRPr="00497BDD">
        <w:rPr>
          <w:sz w:val="26"/>
          <w:szCs w:val="26"/>
        </w:rPr>
        <w:t>покрытия</w:t>
      </w:r>
      <w:r w:rsidRPr="00497BDD">
        <w:rPr>
          <w:sz w:val="26"/>
          <w:szCs w:val="26"/>
        </w:rPr>
        <w:t>)</w:t>
      </w:r>
      <w:r w:rsidR="002307D0" w:rsidRPr="00497BDD">
        <w:rPr>
          <w:sz w:val="26"/>
          <w:szCs w:val="26"/>
        </w:rPr>
        <w:t xml:space="preserve"> в том или ином периоде случа</w:t>
      </w:r>
      <w:r w:rsidR="00B51DE2" w:rsidRPr="00497BDD">
        <w:rPr>
          <w:sz w:val="26"/>
          <w:szCs w:val="26"/>
        </w:rPr>
        <w:t>я</w:t>
      </w:r>
      <w:r w:rsidR="002307D0" w:rsidRPr="00497BDD">
        <w:rPr>
          <w:sz w:val="26"/>
          <w:szCs w:val="26"/>
        </w:rPr>
        <w:t xml:space="preserve"> банкро</w:t>
      </w:r>
      <w:proofErr w:type="gramStart"/>
      <w:r w:rsidR="002307D0" w:rsidRPr="00497BDD">
        <w:rPr>
          <w:sz w:val="26"/>
          <w:szCs w:val="26"/>
        </w:rPr>
        <w:t xml:space="preserve">тств </w:t>
      </w:r>
      <w:r w:rsidRPr="00497BDD">
        <w:rPr>
          <w:sz w:val="26"/>
          <w:szCs w:val="26"/>
        </w:rPr>
        <w:t>кр</w:t>
      </w:r>
      <w:proofErr w:type="gramEnd"/>
      <w:r w:rsidRPr="00497BDD">
        <w:rPr>
          <w:sz w:val="26"/>
          <w:szCs w:val="26"/>
        </w:rPr>
        <w:t>едитных организаций.</w:t>
      </w:r>
      <w:r w:rsidR="00B51DE2" w:rsidRPr="00497BDD">
        <w:rPr>
          <w:sz w:val="26"/>
          <w:szCs w:val="26"/>
        </w:rPr>
        <w:t xml:space="preserve"> Если существует факт увеличения лимита страхового покрытия, то в этом случае рассчитывается коэффициент </w:t>
      </w:r>
      <w:r w:rsidR="00EA051B" w:rsidRPr="00497BDD">
        <w:rPr>
          <w:sz w:val="26"/>
          <w:szCs w:val="26"/>
        </w:rPr>
        <w:t>размер</w:t>
      </w:r>
      <w:r w:rsidR="0005223D" w:rsidRPr="00497BDD">
        <w:rPr>
          <w:sz w:val="26"/>
          <w:szCs w:val="26"/>
        </w:rPr>
        <w:t xml:space="preserve">а </w:t>
      </w:r>
      <w:r w:rsidR="00EA051B" w:rsidRPr="00497BDD">
        <w:rPr>
          <w:sz w:val="26"/>
          <w:szCs w:val="26"/>
        </w:rPr>
        <w:t>потенциальных обязательств Фонда</w:t>
      </w:r>
      <w:r w:rsidR="0005223D" w:rsidRPr="00497BDD">
        <w:rPr>
          <w:sz w:val="26"/>
          <w:szCs w:val="26"/>
        </w:rPr>
        <w:t xml:space="preserve"> </w:t>
      </w:r>
      <w:r w:rsidR="0061538C" w:rsidRPr="00497BDD">
        <w:rPr>
          <w:sz w:val="26"/>
          <w:szCs w:val="26"/>
        </w:rPr>
        <w:t>(</w:t>
      </w:r>
      <w:r w:rsidR="0061538C" w:rsidRPr="00497BDD">
        <w:rPr>
          <w:i/>
          <w:sz w:val="26"/>
          <w:szCs w:val="26"/>
          <w:lang w:val="en-US"/>
        </w:rPr>
        <w:t>L</w:t>
      </w:r>
      <w:r w:rsidR="0061538C" w:rsidRPr="00497BDD">
        <w:rPr>
          <w:i/>
          <w:sz w:val="26"/>
          <w:szCs w:val="26"/>
          <w:vertAlign w:val="subscript"/>
          <w:lang w:val="en-US"/>
        </w:rPr>
        <w:t>R</w:t>
      </w:r>
      <w:r w:rsidR="0061538C" w:rsidRPr="00497BDD">
        <w:rPr>
          <w:sz w:val="26"/>
          <w:szCs w:val="26"/>
        </w:rPr>
        <w:t xml:space="preserve">) </w:t>
      </w:r>
      <w:r w:rsidR="00B51DE2" w:rsidRPr="00497BDD">
        <w:rPr>
          <w:sz w:val="26"/>
          <w:szCs w:val="26"/>
        </w:rPr>
        <w:t>текуще</w:t>
      </w:r>
      <w:r w:rsidR="0061538C" w:rsidRPr="00497BDD">
        <w:rPr>
          <w:sz w:val="26"/>
          <w:szCs w:val="26"/>
        </w:rPr>
        <w:t>го</w:t>
      </w:r>
      <w:r w:rsidR="00B51DE2" w:rsidRPr="00497BDD">
        <w:rPr>
          <w:sz w:val="26"/>
          <w:szCs w:val="26"/>
        </w:rPr>
        <w:t xml:space="preserve"> период</w:t>
      </w:r>
      <w:r w:rsidR="0061538C" w:rsidRPr="00497BDD">
        <w:rPr>
          <w:sz w:val="26"/>
          <w:szCs w:val="26"/>
        </w:rPr>
        <w:t>а</w:t>
      </w:r>
      <w:r w:rsidR="00B51DE2" w:rsidRPr="00497BDD">
        <w:rPr>
          <w:sz w:val="26"/>
          <w:szCs w:val="26"/>
        </w:rPr>
        <w:t xml:space="preserve"> </w:t>
      </w:r>
      <w:r w:rsidR="00A05F6A" w:rsidRPr="00497BDD">
        <w:rPr>
          <w:sz w:val="26"/>
          <w:szCs w:val="26"/>
        </w:rPr>
        <w:t xml:space="preserve">по отношению </w:t>
      </w:r>
      <w:r w:rsidR="00B51DE2" w:rsidRPr="00497BDD">
        <w:rPr>
          <w:sz w:val="26"/>
          <w:szCs w:val="26"/>
        </w:rPr>
        <w:t xml:space="preserve">к </w:t>
      </w:r>
      <w:r w:rsidR="00A05F6A" w:rsidRPr="00497BDD">
        <w:rPr>
          <w:sz w:val="26"/>
          <w:szCs w:val="26"/>
        </w:rPr>
        <w:t>среднему значению потенциальных обязатель</w:t>
      </w:r>
      <w:proofErr w:type="gramStart"/>
      <w:r w:rsidR="00A05F6A" w:rsidRPr="00497BDD">
        <w:rPr>
          <w:sz w:val="26"/>
          <w:szCs w:val="26"/>
        </w:rPr>
        <w:t xml:space="preserve">ств </w:t>
      </w:r>
      <w:r w:rsidR="0005223D" w:rsidRPr="00497BDD">
        <w:rPr>
          <w:sz w:val="26"/>
          <w:szCs w:val="26"/>
        </w:rPr>
        <w:t>пр</w:t>
      </w:r>
      <w:proofErr w:type="gramEnd"/>
      <w:r w:rsidR="0005223D" w:rsidRPr="00497BDD">
        <w:rPr>
          <w:sz w:val="26"/>
          <w:szCs w:val="26"/>
        </w:rPr>
        <w:t>ош</w:t>
      </w:r>
      <w:r w:rsidR="00A05F6A" w:rsidRPr="00497BDD">
        <w:rPr>
          <w:sz w:val="26"/>
          <w:szCs w:val="26"/>
        </w:rPr>
        <w:t>едших периодов</w:t>
      </w:r>
      <w:r w:rsidR="004F3221" w:rsidRPr="00497BDD">
        <w:rPr>
          <w:sz w:val="26"/>
          <w:szCs w:val="26"/>
        </w:rPr>
        <w:t xml:space="preserve"> (</w:t>
      </w:r>
      <w:r w:rsidR="004F3221" w:rsidRPr="00497BDD">
        <w:rPr>
          <w:i/>
          <w:sz w:val="26"/>
          <w:szCs w:val="26"/>
          <w:lang w:val="en-US"/>
        </w:rPr>
        <w:t>L</w:t>
      </w:r>
      <w:r w:rsidR="004F3221" w:rsidRPr="00497BDD">
        <w:rPr>
          <w:i/>
          <w:sz w:val="26"/>
          <w:szCs w:val="26"/>
          <w:vertAlign w:val="subscript"/>
          <w:lang w:val="en-US"/>
        </w:rPr>
        <w:t>t</w:t>
      </w:r>
      <w:r w:rsidR="004F3221" w:rsidRPr="00497BDD">
        <w:rPr>
          <w:i/>
          <w:sz w:val="26"/>
          <w:szCs w:val="26"/>
          <w:vertAlign w:val="subscript"/>
        </w:rPr>
        <w:t>-1</w:t>
      </w:r>
      <w:r w:rsidR="004F3221" w:rsidRPr="00497BDD">
        <w:rPr>
          <w:sz w:val="26"/>
          <w:szCs w:val="26"/>
        </w:rPr>
        <w:t>)</w:t>
      </w:r>
      <w:r w:rsidR="00A05F6A" w:rsidRPr="00497BDD">
        <w:rPr>
          <w:sz w:val="26"/>
          <w:szCs w:val="26"/>
        </w:rPr>
        <w:t>:</w:t>
      </w:r>
      <w:r w:rsidR="0005223D" w:rsidRPr="00497BDD">
        <w:rPr>
          <w:sz w:val="26"/>
          <w:szCs w:val="26"/>
        </w:rPr>
        <w:t xml:space="preserve"> </w:t>
      </w:r>
    </w:p>
    <w:p w:rsidR="00B74B00" w:rsidRDefault="00B74B00" w:rsidP="00497BDD">
      <w:pPr>
        <w:pStyle w:val="a3"/>
        <w:ind w:firstLine="567"/>
        <w:jc w:val="both"/>
        <w:rPr>
          <w:sz w:val="24"/>
        </w:rPr>
      </w:pPr>
    </w:p>
    <w:p w:rsidR="0061538C" w:rsidRPr="005B7B8F" w:rsidRDefault="0061538C" w:rsidP="005B7B8F">
      <w:pPr>
        <w:pStyle w:val="a3"/>
        <w:spacing w:line="360" w:lineRule="auto"/>
        <w:ind w:left="2880" w:firstLine="720"/>
        <w:jc w:val="left"/>
        <w:rPr>
          <w:sz w:val="24"/>
        </w:rPr>
      </w:pPr>
      <w:r w:rsidRPr="00A9404A">
        <w:rPr>
          <w:lang w:val="en-US"/>
        </w:rPr>
        <w:t>L</w:t>
      </w:r>
      <w:r w:rsidRPr="00A9404A">
        <w:rPr>
          <w:vertAlign w:val="subscript"/>
          <w:lang w:val="en-US"/>
        </w:rPr>
        <w:t>R</w:t>
      </w:r>
      <w:r w:rsidRPr="00D95C39">
        <w:rPr>
          <w:sz w:val="24"/>
        </w:rPr>
        <w:t xml:space="preserve"> =</w:t>
      </w:r>
      <w:r w:rsidR="004F3221" w:rsidRPr="00D95C39">
        <w:rPr>
          <w:sz w:val="24"/>
        </w:rPr>
        <w:t xml:space="preserve"> </w:t>
      </w:r>
      <w:r w:rsidRPr="00D95C39"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4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40"/>
                    <w:lang w:val="en-US"/>
                  </w:rPr>
                  <m:t>t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/>
                    <w:i/>
                    <w:sz w:val="40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lang w:val="en-US"/>
                  </w:rPr>
                  <m:t>n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40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40"/>
                    <w:lang w:val="en-US"/>
                  </w:rPr>
                  <m:t>i</m:t>
                </m:r>
                <m:r>
                  <w:rPr>
                    <w:rFonts w:ascii="Cambria Math"/>
                    <w:sz w:val="4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40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4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0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40"/>
                        <w:lang w:val="en-US"/>
                      </w:rPr>
                      <m:t>t</m:t>
                    </m:r>
                    <m:r>
                      <w:rPr>
                        <w:rFonts w:ascii="Cambria Math"/>
                        <w:sz w:val="40"/>
                      </w:rPr>
                      <m:t>-</m:t>
                    </m:r>
                    <m:r>
                      <w:rPr>
                        <w:rFonts w:ascii="Cambria Math"/>
                        <w:sz w:val="40"/>
                      </w:rPr>
                      <m:t>1</m:t>
                    </m:r>
                  </m:sub>
                </m:sSub>
              </m:e>
            </m:nary>
          </m:den>
        </m:f>
      </m:oMath>
      <w:r w:rsidR="005B7B8F">
        <w:rPr>
          <w:sz w:val="40"/>
        </w:rPr>
        <w:tab/>
      </w:r>
      <w:r w:rsidR="005B7B8F">
        <w:rPr>
          <w:sz w:val="40"/>
        </w:rPr>
        <w:tab/>
      </w:r>
      <w:r w:rsidR="005B7B8F">
        <w:rPr>
          <w:sz w:val="40"/>
        </w:rPr>
        <w:tab/>
      </w:r>
      <w:r w:rsidR="005B7B8F">
        <w:rPr>
          <w:sz w:val="40"/>
        </w:rPr>
        <w:tab/>
      </w:r>
      <w:r w:rsidR="005B7B8F">
        <w:rPr>
          <w:sz w:val="40"/>
        </w:rPr>
        <w:tab/>
      </w:r>
      <w:r w:rsidR="005B7B8F" w:rsidRPr="005B7B8F">
        <w:rPr>
          <w:sz w:val="24"/>
        </w:rPr>
        <w:t>(4)</w:t>
      </w:r>
    </w:p>
    <w:p w:rsidR="00506003" w:rsidRPr="00EA051B" w:rsidRDefault="0005223D" w:rsidP="00497BDD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EA051B">
        <w:rPr>
          <w:sz w:val="24"/>
        </w:rPr>
        <w:t xml:space="preserve">  </w:t>
      </w:r>
    </w:p>
    <w:p w:rsidR="00114D8C" w:rsidRPr="00497BDD" w:rsidRDefault="003F15D0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C5324F" w:rsidRPr="00497BDD">
        <w:rPr>
          <w:sz w:val="26"/>
          <w:szCs w:val="26"/>
        </w:rPr>
        <w:t xml:space="preserve">Таким образом, </w:t>
      </w:r>
      <w:r w:rsidR="00715848" w:rsidRPr="00497BDD">
        <w:rPr>
          <w:sz w:val="26"/>
          <w:szCs w:val="26"/>
        </w:rPr>
        <w:t xml:space="preserve">на основе дискреционного метода </w:t>
      </w:r>
      <w:r w:rsidR="00AE7F28" w:rsidRPr="00497BDD">
        <w:rPr>
          <w:sz w:val="26"/>
          <w:szCs w:val="26"/>
          <w:lang w:val="tt-RU"/>
        </w:rPr>
        <w:t>оцен</w:t>
      </w:r>
      <w:r w:rsidR="00715848" w:rsidRPr="00497BDD">
        <w:rPr>
          <w:sz w:val="26"/>
          <w:szCs w:val="26"/>
          <w:lang w:val="tt-RU"/>
        </w:rPr>
        <w:t>ивается</w:t>
      </w:r>
      <w:r w:rsidR="00AE7F28" w:rsidRPr="00497BDD">
        <w:rPr>
          <w:sz w:val="26"/>
          <w:szCs w:val="26"/>
          <w:lang w:val="tt-RU"/>
        </w:rPr>
        <w:t xml:space="preserve"> </w:t>
      </w:r>
      <w:r w:rsidR="00C5324F" w:rsidRPr="00497BDD">
        <w:rPr>
          <w:sz w:val="26"/>
          <w:szCs w:val="26"/>
        </w:rPr>
        <w:t>минимальн</w:t>
      </w:r>
      <w:r w:rsidR="00715848" w:rsidRPr="00497BDD">
        <w:rPr>
          <w:sz w:val="26"/>
          <w:szCs w:val="26"/>
        </w:rPr>
        <w:t>ый</w:t>
      </w:r>
      <w:r w:rsidR="00C5324F" w:rsidRPr="00497BDD">
        <w:rPr>
          <w:sz w:val="26"/>
          <w:szCs w:val="26"/>
        </w:rPr>
        <w:t xml:space="preserve"> уров</w:t>
      </w:r>
      <w:r w:rsidR="00715848" w:rsidRPr="00497BDD">
        <w:rPr>
          <w:sz w:val="26"/>
          <w:szCs w:val="26"/>
        </w:rPr>
        <w:t>е</w:t>
      </w:r>
      <w:r w:rsidR="00C5324F" w:rsidRPr="00497BDD">
        <w:rPr>
          <w:sz w:val="26"/>
          <w:szCs w:val="26"/>
        </w:rPr>
        <w:t>н</w:t>
      </w:r>
      <w:r w:rsidR="00715848" w:rsidRPr="00497BDD">
        <w:rPr>
          <w:sz w:val="26"/>
          <w:szCs w:val="26"/>
        </w:rPr>
        <w:t>ь</w:t>
      </w:r>
      <w:r w:rsidR="00C5324F" w:rsidRPr="00497BDD">
        <w:rPr>
          <w:sz w:val="26"/>
          <w:szCs w:val="26"/>
        </w:rPr>
        <w:t xml:space="preserve"> достаточности средств </w:t>
      </w:r>
      <w:r w:rsidR="00AE7F28" w:rsidRPr="00497BDD">
        <w:rPr>
          <w:sz w:val="26"/>
          <w:szCs w:val="26"/>
        </w:rPr>
        <w:t xml:space="preserve">Фонда путем </w:t>
      </w:r>
      <w:r w:rsidR="00AE7F28" w:rsidRPr="00497BDD">
        <w:rPr>
          <w:sz w:val="26"/>
          <w:szCs w:val="26"/>
          <w:lang w:val="tt-RU"/>
        </w:rPr>
        <w:t xml:space="preserve">умножения </w:t>
      </w:r>
      <w:r w:rsidR="00EB701B" w:rsidRPr="00497BDD">
        <w:rPr>
          <w:sz w:val="26"/>
          <w:szCs w:val="26"/>
          <w:lang w:val="tt-RU"/>
        </w:rPr>
        <w:t xml:space="preserve">коэффициента потенциальных обязательств на определенную сумму </w:t>
      </w:r>
      <w:r w:rsidR="0057411C" w:rsidRPr="00497BDD">
        <w:rPr>
          <w:sz w:val="26"/>
          <w:szCs w:val="26"/>
          <w:lang w:val="tt-RU"/>
        </w:rPr>
        <w:t xml:space="preserve">убытков </w:t>
      </w:r>
      <w:r w:rsidR="00EB701B" w:rsidRPr="00497BDD">
        <w:rPr>
          <w:sz w:val="26"/>
          <w:szCs w:val="26"/>
          <w:lang w:val="tt-RU"/>
        </w:rPr>
        <w:t>с</w:t>
      </w:r>
      <w:r w:rsidR="00EB701B" w:rsidRPr="00497BDD">
        <w:rPr>
          <w:sz w:val="26"/>
          <w:szCs w:val="26"/>
        </w:rPr>
        <w:t xml:space="preserve"> истори</w:t>
      </w:r>
      <w:r w:rsidR="0057411C" w:rsidRPr="00497BDD">
        <w:rPr>
          <w:sz w:val="26"/>
          <w:szCs w:val="26"/>
        </w:rPr>
        <w:t>й</w:t>
      </w:r>
      <w:r w:rsidR="00EB701B" w:rsidRPr="00497BDD">
        <w:rPr>
          <w:sz w:val="26"/>
          <w:szCs w:val="26"/>
        </w:rPr>
        <w:t xml:space="preserve"> банкротств, а также</w:t>
      </w:r>
      <w:r w:rsidR="00EB701B" w:rsidRPr="00497BDD">
        <w:rPr>
          <w:sz w:val="26"/>
          <w:szCs w:val="26"/>
          <w:lang w:val="tt-RU"/>
        </w:rPr>
        <w:t xml:space="preserve"> текущих операционных расходов Фонда</w:t>
      </w:r>
      <w:proofErr w:type="gramStart"/>
      <w:r w:rsidR="00EB701B" w:rsidRPr="00497BDD">
        <w:rPr>
          <w:sz w:val="26"/>
          <w:szCs w:val="26"/>
          <w:lang w:val="tt-RU"/>
        </w:rPr>
        <w:t xml:space="preserve"> (</w:t>
      </w:r>
      <w:r w:rsidR="00EB701B" w:rsidRPr="00497BDD">
        <w:rPr>
          <w:sz w:val="26"/>
          <w:szCs w:val="26"/>
          <w:lang w:val="en-US"/>
        </w:rPr>
        <w:t>ε</w:t>
      </w:r>
      <w:r w:rsidR="00EB701B" w:rsidRPr="00497BDD">
        <w:rPr>
          <w:sz w:val="26"/>
          <w:szCs w:val="26"/>
          <w:lang w:val="tt-RU"/>
        </w:rPr>
        <w:t>):</w:t>
      </w:r>
      <w:r w:rsidR="00AE7F28" w:rsidRPr="00497BDD">
        <w:rPr>
          <w:sz w:val="26"/>
          <w:szCs w:val="26"/>
          <w:lang w:val="tt-RU"/>
        </w:rPr>
        <w:t xml:space="preserve">   </w:t>
      </w:r>
      <w:r w:rsidR="00AE7F28" w:rsidRPr="00497BDD">
        <w:rPr>
          <w:sz w:val="26"/>
          <w:szCs w:val="26"/>
        </w:rPr>
        <w:t xml:space="preserve"> </w:t>
      </w:r>
      <w:proofErr w:type="gramEnd"/>
    </w:p>
    <w:p w:rsidR="00114D8C" w:rsidRPr="00C5324F" w:rsidRDefault="00114D8C" w:rsidP="00E4519B">
      <w:pPr>
        <w:pStyle w:val="a3"/>
        <w:spacing w:line="276" w:lineRule="auto"/>
        <w:ind w:firstLine="567"/>
        <w:jc w:val="both"/>
        <w:rPr>
          <w:sz w:val="24"/>
        </w:rPr>
      </w:pPr>
    </w:p>
    <w:p w:rsidR="00506003" w:rsidRPr="005B7B8F" w:rsidRDefault="004C0516" w:rsidP="005B7B8F">
      <w:pPr>
        <w:pStyle w:val="a3"/>
        <w:spacing w:line="360" w:lineRule="auto"/>
        <w:ind w:left="2880" w:firstLine="720"/>
        <w:jc w:val="left"/>
      </w:pPr>
      <w:proofErr w:type="spellStart"/>
      <w:r w:rsidRPr="00AE7F28">
        <w:rPr>
          <w:lang w:val="en-US"/>
        </w:rPr>
        <w:t>RDIF</w:t>
      </w:r>
      <w:r w:rsidRPr="00AE7F28">
        <w:rPr>
          <w:i/>
          <w:vertAlign w:val="subscript"/>
          <w:lang w:val="en-US"/>
        </w:rPr>
        <w:t>min</w:t>
      </w:r>
      <w:proofErr w:type="spellEnd"/>
      <w:r w:rsidRPr="00D95C39">
        <w:t xml:space="preserve"> = </w:t>
      </w:r>
      <w:proofErr w:type="spellStart"/>
      <w:r w:rsidRPr="00AE7F28">
        <w:rPr>
          <w:lang w:val="en-US"/>
        </w:rPr>
        <w:t>R</w:t>
      </w:r>
      <w:r w:rsidRPr="00AE7F28">
        <w:rPr>
          <w:i/>
          <w:vertAlign w:val="subscript"/>
          <w:lang w:val="en-US"/>
        </w:rPr>
        <w:t>min</w:t>
      </w:r>
      <w:proofErr w:type="spellEnd"/>
      <w:r w:rsidRPr="00D95C39">
        <w:t xml:space="preserve"> * </w:t>
      </w:r>
      <w:r w:rsidRPr="00AE7F28">
        <w:rPr>
          <w:lang w:val="en-US"/>
        </w:rPr>
        <w:t>L</w:t>
      </w:r>
      <w:r w:rsidRPr="00AE7F28">
        <w:rPr>
          <w:vertAlign w:val="subscript"/>
          <w:lang w:val="en-US"/>
        </w:rPr>
        <w:t>R</w:t>
      </w:r>
      <w:r w:rsidR="00AE7F28" w:rsidRPr="00D95C39">
        <w:t xml:space="preserve"> + </w:t>
      </w:r>
      <w:r w:rsidR="00AE7F28" w:rsidRPr="00715848">
        <w:rPr>
          <w:lang w:val="en-US"/>
        </w:rPr>
        <w:t>ε</w:t>
      </w:r>
      <w:r w:rsidR="005B7B8F">
        <w:tab/>
      </w:r>
      <w:r w:rsidR="005B7B8F">
        <w:tab/>
      </w:r>
      <w:r w:rsidR="005B7B8F">
        <w:tab/>
      </w:r>
      <w:r w:rsidR="005B7B8F">
        <w:tab/>
      </w:r>
      <w:r w:rsidR="005B7B8F" w:rsidRPr="005B7B8F">
        <w:rPr>
          <w:sz w:val="24"/>
        </w:rPr>
        <w:t>(5)</w:t>
      </w:r>
    </w:p>
    <w:p w:rsidR="00506003" w:rsidRPr="00D95C39" w:rsidRDefault="00506003" w:rsidP="00E4519B">
      <w:pPr>
        <w:pStyle w:val="a3"/>
        <w:spacing w:line="276" w:lineRule="auto"/>
        <w:ind w:firstLine="567"/>
        <w:jc w:val="both"/>
        <w:rPr>
          <w:sz w:val="24"/>
        </w:rPr>
      </w:pPr>
    </w:p>
    <w:p w:rsidR="00715F5B" w:rsidRPr="00497BDD" w:rsidRDefault="00EA7DB9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>2.</w:t>
      </w:r>
      <w:r w:rsidR="003F15D0">
        <w:rPr>
          <w:sz w:val="26"/>
          <w:szCs w:val="26"/>
        </w:rPr>
        <w:t>7</w:t>
      </w:r>
      <w:r w:rsidRPr="00497BDD">
        <w:rPr>
          <w:sz w:val="26"/>
          <w:szCs w:val="26"/>
        </w:rPr>
        <w:t xml:space="preserve">. </w:t>
      </w:r>
      <w:r w:rsidR="00D95C39" w:rsidRPr="00497BDD">
        <w:rPr>
          <w:sz w:val="26"/>
          <w:szCs w:val="26"/>
        </w:rPr>
        <w:t xml:space="preserve">Кроме этого, оценка минимальных резервных буферов осуществляется </w:t>
      </w:r>
      <w:r w:rsidRPr="00497BDD">
        <w:rPr>
          <w:sz w:val="26"/>
          <w:szCs w:val="26"/>
        </w:rPr>
        <w:t xml:space="preserve">стандартным </w:t>
      </w:r>
      <w:r w:rsidR="00315879" w:rsidRPr="00497BDD">
        <w:rPr>
          <w:sz w:val="26"/>
          <w:szCs w:val="26"/>
        </w:rPr>
        <w:t>методом</w:t>
      </w:r>
      <w:r w:rsidR="00D95C39" w:rsidRPr="00497BDD">
        <w:rPr>
          <w:sz w:val="26"/>
          <w:szCs w:val="26"/>
        </w:rPr>
        <w:t xml:space="preserve"> анализа вероятности банкротств </w:t>
      </w:r>
      <w:r w:rsidR="00315879" w:rsidRPr="00497BDD">
        <w:rPr>
          <w:sz w:val="26"/>
          <w:szCs w:val="26"/>
        </w:rPr>
        <w:t xml:space="preserve">на основе кредитного рейтинга </w:t>
      </w:r>
      <w:r w:rsidR="00CD5F27" w:rsidRPr="00497BDD">
        <w:rPr>
          <w:sz w:val="26"/>
          <w:szCs w:val="26"/>
        </w:rPr>
        <w:t>в случае с малыми и средними кредитными</w:t>
      </w:r>
      <w:r w:rsidR="00315879" w:rsidRPr="00497BDD">
        <w:rPr>
          <w:sz w:val="26"/>
          <w:szCs w:val="26"/>
        </w:rPr>
        <w:t xml:space="preserve"> организациями как дополнительный запас </w:t>
      </w:r>
      <w:r w:rsidR="00030ED5" w:rsidRPr="00497BDD">
        <w:rPr>
          <w:sz w:val="26"/>
          <w:szCs w:val="26"/>
        </w:rPr>
        <w:t>прочности</w:t>
      </w:r>
      <w:r w:rsidR="00315879" w:rsidRPr="00497BDD">
        <w:rPr>
          <w:sz w:val="26"/>
          <w:szCs w:val="26"/>
        </w:rPr>
        <w:t xml:space="preserve"> к (5)</w:t>
      </w:r>
      <w:r w:rsidR="00CD5F27" w:rsidRPr="00497BDD">
        <w:rPr>
          <w:sz w:val="26"/>
          <w:szCs w:val="26"/>
        </w:rPr>
        <w:t>.</w:t>
      </w:r>
      <w:r w:rsidR="00315879" w:rsidRPr="00497BDD">
        <w:rPr>
          <w:sz w:val="26"/>
          <w:szCs w:val="26"/>
        </w:rPr>
        <w:t xml:space="preserve"> </w:t>
      </w:r>
    </w:p>
    <w:p w:rsidR="00715F5B" w:rsidRPr="00497BDD" w:rsidRDefault="00315879">
      <w:pPr>
        <w:pStyle w:val="a3"/>
        <w:spacing w:line="360" w:lineRule="auto"/>
        <w:ind w:firstLine="567"/>
        <w:jc w:val="both"/>
        <w:rPr>
          <w:sz w:val="26"/>
          <w:szCs w:val="26"/>
          <w:lang w:val="tt-RU"/>
        </w:rPr>
      </w:pPr>
      <w:r w:rsidRPr="00497BDD">
        <w:rPr>
          <w:sz w:val="26"/>
          <w:szCs w:val="26"/>
        </w:rPr>
        <w:t>Однако</w:t>
      </w:r>
      <w:proofErr w:type="gramStart"/>
      <w:r w:rsidR="005B2E35" w:rsidRPr="00497BDD">
        <w:rPr>
          <w:sz w:val="26"/>
          <w:szCs w:val="26"/>
        </w:rPr>
        <w:t>,</w:t>
      </w:r>
      <w:proofErr w:type="gramEnd"/>
      <w:r w:rsidRPr="00497BDD">
        <w:rPr>
          <w:sz w:val="26"/>
          <w:szCs w:val="26"/>
        </w:rPr>
        <w:t xml:space="preserve"> отсутствие или недостаток надежных данных исключает возможность применение подхода на основе </w:t>
      </w:r>
      <w:r w:rsidR="00EA7DB9" w:rsidRPr="00497BDD">
        <w:rPr>
          <w:sz w:val="26"/>
          <w:szCs w:val="26"/>
        </w:rPr>
        <w:t xml:space="preserve">кредитного рейтинга </w:t>
      </w:r>
      <w:r w:rsidRPr="00497BDD">
        <w:rPr>
          <w:sz w:val="26"/>
          <w:szCs w:val="26"/>
        </w:rPr>
        <w:t>при</w:t>
      </w:r>
      <w:r w:rsidR="00EA7DB9" w:rsidRPr="00497BDD">
        <w:rPr>
          <w:sz w:val="26"/>
          <w:szCs w:val="26"/>
        </w:rPr>
        <w:t xml:space="preserve"> оценке минимального необходимого буфера Фонда. Поэтому, как </w:t>
      </w:r>
      <w:r w:rsidR="002969DB" w:rsidRPr="00497BDD">
        <w:rPr>
          <w:sz w:val="26"/>
          <w:szCs w:val="26"/>
        </w:rPr>
        <w:t>прокси (</w:t>
      </w:r>
      <w:r w:rsidR="00EA7DB9" w:rsidRPr="00497BDD">
        <w:rPr>
          <w:sz w:val="26"/>
          <w:szCs w:val="26"/>
        </w:rPr>
        <w:t>замена</w:t>
      </w:r>
      <w:r w:rsidR="002969DB" w:rsidRPr="00497BDD">
        <w:rPr>
          <w:sz w:val="26"/>
          <w:szCs w:val="26"/>
        </w:rPr>
        <w:t>)</w:t>
      </w:r>
      <w:r w:rsidR="00EA7DB9" w:rsidRPr="00497BDD">
        <w:rPr>
          <w:sz w:val="26"/>
          <w:szCs w:val="26"/>
        </w:rPr>
        <w:t xml:space="preserve"> отсутствующим </w:t>
      </w:r>
      <w:r w:rsidR="002969DB" w:rsidRPr="00497BDD">
        <w:rPr>
          <w:sz w:val="26"/>
          <w:szCs w:val="26"/>
        </w:rPr>
        <w:t xml:space="preserve">рейтинговым </w:t>
      </w:r>
      <w:r w:rsidR="00EA7DB9" w:rsidRPr="00497BDD">
        <w:rPr>
          <w:sz w:val="26"/>
          <w:szCs w:val="26"/>
        </w:rPr>
        <w:t>данным использ</w:t>
      </w:r>
      <w:r w:rsidR="00F46EE1">
        <w:rPr>
          <w:sz w:val="26"/>
          <w:szCs w:val="26"/>
        </w:rPr>
        <w:t>ует</w:t>
      </w:r>
      <w:r w:rsidR="00EA7DB9" w:rsidRPr="00497BDD">
        <w:rPr>
          <w:sz w:val="26"/>
          <w:szCs w:val="26"/>
        </w:rPr>
        <w:t xml:space="preserve">ся </w:t>
      </w:r>
      <w:r w:rsidR="002969DB" w:rsidRPr="00497BDD">
        <w:rPr>
          <w:sz w:val="26"/>
          <w:szCs w:val="26"/>
        </w:rPr>
        <w:t xml:space="preserve">подход на основе </w:t>
      </w:r>
      <w:r w:rsidR="0034518F" w:rsidRPr="00497BDD">
        <w:rPr>
          <w:sz w:val="26"/>
          <w:szCs w:val="26"/>
          <w:lang w:val="tt-RU"/>
        </w:rPr>
        <w:t>внутренн</w:t>
      </w:r>
      <w:r w:rsidR="00EB5D38" w:rsidRPr="00497BDD">
        <w:rPr>
          <w:sz w:val="26"/>
          <w:szCs w:val="26"/>
          <w:lang w:val="tt-RU"/>
        </w:rPr>
        <w:t>его</w:t>
      </w:r>
      <w:r w:rsidR="0034518F" w:rsidRPr="00497BDD">
        <w:rPr>
          <w:sz w:val="26"/>
          <w:szCs w:val="26"/>
          <w:lang w:val="tt-RU"/>
        </w:rPr>
        <w:t xml:space="preserve"> </w:t>
      </w:r>
      <w:r w:rsidR="003642FE" w:rsidRPr="00497BDD">
        <w:rPr>
          <w:sz w:val="26"/>
          <w:szCs w:val="26"/>
          <w:lang w:val="tt-RU"/>
        </w:rPr>
        <w:t>надзорн</w:t>
      </w:r>
      <w:r w:rsidR="00EB5D38" w:rsidRPr="00497BDD">
        <w:rPr>
          <w:sz w:val="26"/>
          <w:szCs w:val="26"/>
          <w:lang w:val="tt-RU"/>
        </w:rPr>
        <w:t>ого</w:t>
      </w:r>
      <w:r w:rsidR="003642FE" w:rsidRPr="00497BDD">
        <w:rPr>
          <w:sz w:val="26"/>
          <w:szCs w:val="26"/>
          <w:lang w:val="tt-RU"/>
        </w:rPr>
        <w:t xml:space="preserve"> </w:t>
      </w:r>
      <w:r w:rsidR="0034518F" w:rsidRPr="00497BDD">
        <w:rPr>
          <w:sz w:val="26"/>
          <w:szCs w:val="26"/>
          <w:lang w:val="tt-RU"/>
        </w:rPr>
        <w:t>рейтинг</w:t>
      </w:r>
      <w:r w:rsidR="00EB5D38" w:rsidRPr="00497BDD">
        <w:rPr>
          <w:sz w:val="26"/>
          <w:szCs w:val="26"/>
          <w:lang w:val="tt-RU"/>
        </w:rPr>
        <w:t>а</w:t>
      </w:r>
      <w:r w:rsidR="0034518F" w:rsidRPr="00497BDD">
        <w:rPr>
          <w:sz w:val="26"/>
          <w:szCs w:val="26"/>
          <w:lang w:val="tt-RU"/>
        </w:rPr>
        <w:t xml:space="preserve"> (</w:t>
      </w:r>
      <w:r w:rsidR="0034518F" w:rsidRPr="00497BDD">
        <w:rPr>
          <w:sz w:val="26"/>
          <w:szCs w:val="26"/>
          <w:lang w:val="en-US"/>
        </w:rPr>
        <w:t>CA</w:t>
      </w:r>
      <w:r w:rsidR="003642FE" w:rsidRPr="00497BDD">
        <w:rPr>
          <w:sz w:val="26"/>
          <w:szCs w:val="26"/>
          <w:lang w:val="en-US"/>
        </w:rPr>
        <w:t>M</w:t>
      </w:r>
      <w:r w:rsidR="0034518F" w:rsidRPr="00497BDD">
        <w:rPr>
          <w:sz w:val="26"/>
          <w:szCs w:val="26"/>
          <w:lang w:val="en-US"/>
        </w:rPr>
        <w:t>EL</w:t>
      </w:r>
      <w:r w:rsidR="003642FE" w:rsidRPr="00497BDD">
        <w:rPr>
          <w:sz w:val="26"/>
          <w:szCs w:val="26"/>
          <w:lang w:val="en-US"/>
        </w:rPr>
        <w:t>S</w:t>
      </w:r>
      <w:r w:rsidR="0034518F" w:rsidRPr="00497BDD">
        <w:rPr>
          <w:sz w:val="26"/>
          <w:szCs w:val="26"/>
          <w:lang w:val="tt-RU"/>
        </w:rPr>
        <w:t>) и других показателей финансовой устойчивости кредитных организаций.</w:t>
      </w:r>
    </w:p>
    <w:p w:rsidR="004800FF" w:rsidRPr="00497BDD" w:rsidRDefault="007949B3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lastRenderedPageBreak/>
        <w:t>2</w:t>
      </w:r>
      <w:r w:rsidRPr="00497BDD">
        <w:rPr>
          <w:sz w:val="26"/>
          <w:szCs w:val="26"/>
          <w:lang w:val="tt-RU"/>
        </w:rPr>
        <w:t>.</w:t>
      </w:r>
      <w:r w:rsidR="003F15D0">
        <w:rPr>
          <w:sz w:val="26"/>
          <w:szCs w:val="26"/>
          <w:lang w:val="tt-RU"/>
        </w:rPr>
        <w:t>8</w:t>
      </w:r>
      <w:r w:rsidRPr="00497BDD">
        <w:rPr>
          <w:sz w:val="26"/>
          <w:szCs w:val="26"/>
          <w:lang w:val="tt-RU"/>
        </w:rPr>
        <w:t xml:space="preserve">. </w:t>
      </w:r>
      <w:r w:rsidR="003642FE" w:rsidRPr="00497BDD">
        <w:rPr>
          <w:sz w:val="26"/>
          <w:szCs w:val="26"/>
        </w:rPr>
        <w:t>При данном подходе, кажд</w:t>
      </w:r>
      <w:r w:rsidR="00EB5D38" w:rsidRPr="00497BDD">
        <w:rPr>
          <w:sz w:val="26"/>
          <w:szCs w:val="26"/>
        </w:rPr>
        <w:t>ая</w:t>
      </w:r>
      <w:r w:rsidR="003642FE" w:rsidRPr="00497BDD">
        <w:rPr>
          <w:sz w:val="26"/>
          <w:szCs w:val="26"/>
        </w:rPr>
        <w:t xml:space="preserve"> отдельн</w:t>
      </w:r>
      <w:r w:rsidR="00EB5D38" w:rsidRPr="00497BDD">
        <w:rPr>
          <w:sz w:val="26"/>
          <w:szCs w:val="26"/>
        </w:rPr>
        <w:t>ая</w:t>
      </w:r>
      <w:r w:rsidR="003642FE" w:rsidRPr="00497BDD">
        <w:rPr>
          <w:sz w:val="26"/>
          <w:szCs w:val="26"/>
        </w:rPr>
        <w:t xml:space="preserve"> кредитн</w:t>
      </w:r>
      <w:r w:rsidR="00EB5D38" w:rsidRPr="00497BDD">
        <w:rPr>
          <w:sz w:val="26"/>
          <w:szCs w:val="26"/>
        </w:rPr>
        <w:t>ая</w:t>
      </w:r>
      <w:r w:rsidR="003642FE" w:rsidRPr="00497BDD">
        <w:rPr>
          <w:sz w:val="26"/>
          <w:szCs w:val="26"/>
        </w:rPr>
        <w:t xml:space="preserve"> организаци</w:t>
      </w:r>
      <w:r w:rsidR="00EB5D38" w:rsidRPr="00497BDD">
        <w:rPr>
          <w:sz w:val="26"/>
          <w:szCs w:val="26"/>
        </w:rPr>
        <w:t>я</w:t>
      </w:r>
      <w:r w:rsidR="003642FE" w:rsidRPr="00497BDD">
        <w:rPr>
          <w:sz w:val="26"/>
          <w:szCs w:val="26"/>
        </w:rPr>
        <w:t xml:space="preserve"> (</w:t>
      </w:r>
      <w:proofErr w:type="spellStart"/>
      <w:r w:rsidR="003642FE" w:rsidRPr="00497BDD">
        <w:rPr>
          <w:sz w:val="26"/>
          <w:szCs w:val="26"/>
        </w:rPr>
        <w:t>микродепозитные</w:t>
      </w:r>
      <w:proofErr w:type="spellEnd"/>
      <w:r w:rsidR="003642FE" w:rsidRPr="00497BDD">
        <w:rPr>
          <w:sz w:val="26"/>
          <w:szCs w:val="26"/>
        </w:rPr>
        <w:t xml:space="preserve"> организации, малые и средние банки) </w:t>
      </w:r>
      <w:r w:rsidR="00EB5D38" w:rsidRPr="00497BDD">
        <w:rPr>
          <w:sz w:val="26"/>
          <w:szCs w:val="26"/>
        </w:rPr>
        <w:t>оцен</w:t>
      </w:r>
      <w:r w:rsidR="00472FDA" w:rsidRPr="00497BDD">
        <w:rPr>
          <w:sz w:val="26"/>
          <w:szCs w:val="26"/>
        </w:rPr>
        <w:t>ивается</w:t>
      </w:r>
      <w:r w:rsidR="00EB5D38" w:rsidRPr="00497BDD">
        <w:rPr>
          <w:sz w:val="26"/>
          <w:szCs w:val="26"/>
        </w:rPr>
        <w:t xml:space="preserve"> по</w:t>
      </w:r>
      <w:r w:rsidR="003642FE" w:rsidRPr="00497BDD">
        <w:rPr>
          <w:sz w:val="26"/>
          <w:szCs w:val="26"/>
        </w:rPr>
        <w:t xml:space="preserve"> </w:t>
      </w:r>
      <w:r w:rsidR="00EB5D38" w:rsidRPr="00497BDD">
        <w:rPr>
          <w:sz w:val="26"/>
          <w:szCs w:val="26"/>
        </w:rPr>
        <w:t xml:space="preserve">пяти факторным показателям системы </w:t>
      </w:r>
      <w:r w:rsidR="00EB5D38" w:rsidRPr="00497BDD">
        <w:rPr>
          <w:sz w:val="26"/>
          <w:szCs w:val="26"/>
          <w:lang w:val="en-US"/>
        </w:rPr>
        <w:t>CAMELS</w:t>
      </w:r>
      <w:r w:rsidR="00EB5D38" w:rsidRPr="00497BDD">
        <w:rPr>
          <w:sz w:val="26"/>
          <w:szCs w:val="26"/>
        </w:rPr>
        <w:t xml:space="preserve">, то есть по уровню </w:t>
      </w:r>
      <w:r w:rsidR="001879C5" w:rsidRPr="00497BDD">
        <w:rPr>
          <w:sz w:val="26"/>
          <w:szCs w:val="26"/>
        </w:rPr>
        <w:t>достаточность</w:t>
      </w:r>
      <w:r w:rsidR="00EB5D38" w:rsidRPr="00497BDD">
        <w:rPr>
          <w:sz w:val="26"/>
          <w:szCs w:val="26"/>
        </w:rPr>
        <w:t xml:space="preserve"> капитала (</w:t>
      </w:r>
      <w:r w:rsidR="00EB5D38" w:rsidRPr="00497BDD">
        <w:rPr>
          <w:sz w:val="26"/>
          <w:szCs w:val="26"/>
          <w:lang w:val="en-US"/>
        </w:rPr>
        <w:t>C</w:t>
      </w:r>
      <w:r w:rsidR="00EB5D38" w:rsidRPr="00497BDD">
        <w:rPr>
          <w:sz w:val="26"/>
          <w:szCs w:val="26"/>
        </w:rPr>
        <w:t>), качества активов (</w:t>
      </w:r>
      <w:r w:rsidR="00EB5D38" w:rsidRPr="00497BDD">
        <w:rPr>
          <w:sz w:val="26"/>
          <w:szCs w:val="26"/>
          <w:lang w:val="en-US"/>
        </w:rPr>
        <w:t>A</w:t>
      </w:r>
      <w:r w:rsidR="00EB5D38" w:rsidRPr="00497BDD">
        <w:rPr>
          <w:sz w:val="26"/>
          <w:szCs w:val="26"/>
        </w:rPr>
        <w:t>), доходности (</w:t>
      </w:r>
      <w:r w:rsidR="00EB5D38" w:rsidRPr="00497BDD">
        <w:rPr>
          <w:sz w:val="26"/>
          <w:szCs w:val="26"/>
          <w:lang w:val="en-US"/>
        </w:rPr>
        <w:t>E</w:t>
      </w:r>
      <w:r w:rsidR="00EB5D38" w:rsidRPr="00497BDD">
        <w:rPr>
          <w:sz w:val="26"/>
          <w:szCs w:val="26"/>
        </w:rPr>
        <w:t>), ликвидности (</w:t>
      </w:r>
      <w:r w:rsidR="00EB5D38" w:rsidRPr="00497BDD">
        <w:rPr>
          <w:sz w:val="26"/>
          <w:szCs w:val="26"/>
          <w:lang w:val="en-US"/>
        </w:rPr>
        <w:t>L</w:t>
      </w:r>
      <w:r w:rsidR="00EB5D38" w:rsidRPr="00497BDD">
        <w:rPr>
          <w:sz w:val="26"/>
          <w:szCs w:val="26"/>
        </w:rPr>
        <w:t>) и чувствительности к рыночному риску (</w:t>
      </w:r>
      <w:r w:rsidR="00EB5D38" w:rsidRPr="00497BDD">
        <w:rPr>
          <w:sz w:val="26"/>
          <w:szCs w:val="26"/>
          <w:lang w:val="en-US"/>
        </w:rPr>
        <w:t>S</w:t>
      </w:r>
      <w:r w:rsidR="00EB5D38" w:rsidRPr="00497BDD">
        <w:rPr>
          <w:sz w:val="26"/>
          <w:szCs w:val="26"/>
        </w:rPr>
        <w:t>).</w:t>
      </w:r>
      <w:r w:rsidR="00DD311D" w:rsidRPr="00497BDD">
        <w:rPr>
          <w:sz w:val="26"/>
          <w:szCs w:val="26"/>
        </w:rPr>
        <w:t xml:space="preserve"> </w:t>
      </w:r>
      <w:r w:rsidR="00827710" w:rsidRPr="00497BDD">
        <w:rPr>
          <w:sz w:val="26"/>
          <w:szCs w:val="26"/>
        </w:rPr>
        <w:t>С</w:t>
      </w:r>
      <w:r w:rsidR="001879C5" w:rsidRPr="00497BDD">
        <w:rPr>
          <w:sz w:val="26"/>
          <w:szCs w:val="26"/>
        </w:rPr>
        <w:t xml:space="preserve">тепень </w:t>
      </w:r>
      <w:r w:rsidR="00DD311D" w:rsidRPr="00497BDD">
        <w:rPr>
          <w:sz w:val="26"/>
          <w:szCs w:val="26"/>
        </w:rPr>
        <w:t>вероятность банкротства</w:t>
      </w:r>
      <w:r w:rsidR="00557D8E" w:rsidRPr="00497BDD">
        <w:rPr>
          <w:sz w:val="26"/>
          <w:szCs w:val="26"/>
        </w:rPr>
        <w:t xml:space="preserve"> (</w:t>
      </w:r>
      <w:r w:rsidR="00557D8E" w:rsidRPr="00497BDD">
        <w:rPr>
          <w:sz w:val="26"/>
          <w:szCs w:val="26"/>
          <w:lang w:val="en-US"/>
        </w:rPr>
        <w:t>p</w:t>
      </w:r>
      <w:r w:rsidR="00557D8E" w:rsidRPr="00497BDD">
        <w:rPr>
          <w:sz w:val="26"/>
          <w:szCs w:val="26"/>
        </w:rPr>
        <w:t>)</w:t>
      </w:r>
      <w:r w:rsidR="00DD311D" w:rsidRPr="00497BDD">
        <w:rPr>
          <w:sz w:val="26"/>
          <w:szCs w:val="26"/>
        </w:rPr>
        <w:t xml:space="preserve"> буде</w:t>
      </w:r>
      <w:r w:rsidR="001879C5" w:rsidRPr="00497BDD">
        <w:rPr>
          <w:sz w:val="26"/>
          <w:szCs w:val="26"/>
        </w:rPr>
        <w:t>т</w:t>
      </w:r>
      <w:r w:rsidR="00DD311D" w:rsidRPr="00497BDD">
        <w:rPr>
          <w:sz w:val="26"/>
          <w:szCs w:val="26"/>
        </w:rPr>
        <w:t xml:space="preserve"> оценена по шкале от 0</w:t>
      </w:r>
      <w:r w:rsidR="004800FF" w:rsidRPr="00497BDD">
        <w:rPr>
          <w:sz w:val="26"/>
          <w:szCs w:val="26"/>
        </w:rPr>
        <w:t xml:space="preserve"> до 5 </w:t>
      </w:r>
      <w:r w:rsidR="001879C5" w:rsidRPr="00497BDD">
        <w:rPr>
          <w:sz w:val="26"/>
          <w:szCs w:val="26"/>
        </w:rPr>
        <w:t>(в процентном выражении)</w:t>
      </w:r>
      <w:r w:rsidR="004800FF" w:rsidRPr="00497BDD">
        <w:rPr>
          <w:sz w:val="26"/>
          <w:szCs w:val="26"/>
        </w:rPr>
        <w:t xml:space="preserve"> для каждого фактора</w:t>
      </w:r>
      <w:r w:rsidR="002B74B5" w:rsidRPr="00497BDD">
        <w:rPr>
          <w:sz w:val="26"/>
          <w:szCs w:val="26"/>
        </w:rPr>
        <w:t xml:space="preserve">, в зависимости от анализа трендов </w:t>
      </w:r>
      <w:r w:rsidR="00121921" w:rsidRPr="00497BDD">
        <w:rPr>
          <w:sz w:val="26"/>
          <w:szCs w:val="26"/>
        </w:rPr>
        <w:t xml:space="preserve">показателей </w:t>
      </w:r>
      <w:r w:rsidR="002B74B5" w:rsidRPr="00497BDD">
        <w:rPr>
          <w:sz w:val="26"/>
          <w:szCs w:val="26"/>
        </w:rPr>
        <w:t>финансов</w:t>
      </w:r>
      <w:r w:rsidR="00121921" w:rsidRPr="00497BDD">
        <w:rPr>
          <w:sz w:val="26"/>
          <w:szCs w:val="26"/>
        </w:rPr>
        <w:t>ой устойчивости</w:t>
      </w:r>
      <w:r w:rsidR="002B74B5" w:rsidRPr="00497BDD">
        <w:rPr>
          <w:sz w:val="26"/>
          <w:szCs w:val="26"/>
        </w:rPr>
        <w:t xml:space="preserve"> и исполнения регулятивных норм кредитными организациями</w:t>
      </w:r>
      <w:r w:rsidR="004800FF" w:rsidRPr="00497BDD">
        <w:rPr>
          <w:sz w:val="26"/>
          <w:szCs w:val="26"/>
        </w:rPr>
        <w:t xml:space="preserve">. </w:t>
      </w:r>
      <w:r w:rsidR="00827710" w:rsidRPr="00497BDD">
        <w:rPr>
          <w:sz w:val="26"/>
          <w:szCs w:val="26"/>
        </w:rPr>
        <w:t xml:space="preserve">При этом рейтинг равный нулю рассматривается как наилучший, а равный пяти как наихудший. </w:t>
      </w:r>
      <w:r w:rsidR="004800FF" w:rsidRPr="00497BDD">
        <w:rPr>
          <w:sz w:val="26"/>
          <w:szCs w:val="26"/>
        </w:rPr>
        <w:t>В табличном формате это выглядит следующим образом:</w:t>
      </w:r>
    </w:p>
    <w:p w:rsidR="00E4519B" w:rsidRPr="00665BBF" w:rsidRDefault="00E4519B" w:rsidP="00E4519B">
      <w:pPr>
        <w:pStyle w:val="a3"/>
        <w:spacing w:line="276" w:lineRule="auto"/>
        <w:ind w:firstLine="567"/>
        <w:jc w:val="both"/>
        <w:rPr>
          <w:sz w:val="24"/>
        </w:rPr>
      </w:pPr>
    </w:p>
    <w:tbl>
      <w:tblPr>
        <w:tblStyle w:val="af"/>
        <w:tblW w:w="4868" w:type="pct"/>
        <w:jc w:val="center"/>
        <w:tblBorders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2266"/>
        <w:gridCol w:w="809"/>
        <w:gridCol w:w="829"/>
        <w:gridCol w:w="829"/>
        <w:gridCol w:w="831"/>
        <w:gridCol w:w="237"/>
        <w:gridCol w:w="529"/>
        <w:gridCol w:w="529"/>
        <w:gridCol w:w="529"/>
        <w:gridCol w:w="522"/>
        <w:gridCol w:w="522"/>
        <w:gridCol w:w="477"/>
      </w:tblGrid>
      <w:tr w:rsidR="00860426" w:rsidRPr="00E60307" w:rsidTr="005B2E35">
        <w:trPr>
          <w:jc w:val="center"/>
        </w:trPr>
        <w:tc>
          <w:tcPr>
            <w:tcW w:w="1435" w:type="pct"/>
            <w:gridSpan w:val="2"/>
            <w:vMerge w:val="restar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770" w:type="pct"/>
            <w:gridSpan w:val="4"/>
          </w:tcPr>
          <w:p w:rsidR="00860426" w:rsidRPr="00E60307" w:rsidRDefault="00860426" w:rsidP="001879C5">
            <w:pPr>
              <w:keepLines/>
              <w:widowControl w:val="0"/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  <w:t>Кредитные организации</w:t>
            </w:r>
          </w:p>
        </w:tc>
        <w:tc>
          <w:tcPr>
            <w:tcW w:w="127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668" w:type="pct"/>
            <w:gridSpan w:val="6"/>
          </w:tcPr>
          <w:p w:rsidR="00860426" w:rsidRPr="00E60307" w:rsidRDefault="00860426" w:rsidP="00860426">
            <w:pPr>
              <w:keepLines/>
              <w:widowControl w:val="0"/>
              <w:spacing w:after="60"/>
              <w:jc w:val="center"/>
              <w:rPr>
                <w:b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  <w:t>Вероятность банкротства</w:t>
            </w:r>
            <w:r w:rsidRPr="00E6030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860426" w:rsidRPr="00E60307" w:rsidTr="005B2E35">
        <w:trPr>
          <w:jc w:val="center"/>
        </w:trPr>
        <w:tc>
          <w:tcPr>
            <w:tcW w:w="1435" w:type="pct"/>
            <w:gridSpan w:val="2"/>
            <w:vMerge/>
          </w:tcPr>
          <w:p w:rsidR="00860426" w:rsidRPr="00E60307" w:rsidRDefault="00860426" w:rsidP="00832DE4">
            <w:pPr>
              <w:keepLines/>
              <w:widowControl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34" w:type="pct"/>
          </w:tcPr>
          <w:p w:rsidR="00860426" w:rsidRPr="00E60307" w:rsidRDefault="00860426" w:rsidP="00832DE4">
            <w:pPr>
              <w:keepLines/>
              <w:widowControl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Банк 1</w:t>
            </w:r>
          </w:p>
        </w:tc>
        <w:tc>
          <w:tcPr>
            <w:tcW w:w="445" w:type="pct"/>
          </w:tcPr>
          <w:p w:rsidR="00860426" w:rsidRPr="00E60307" w:rsidRDefault="00860426" w:rsidP="00832DE4">
            <w:pPr>
              <w:jc w:val="center"/>
              <w:rPr>
                <w:sz w:val="20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Банк 2</w:t>
            </w:r>
          </w:p>
        </w:tc>
        <w:tc>
          <w:tcPr>
            <w:tcW w:w="445" w:type="pct"/>
          </w:tcPr>
          <w:p w:rsidR="00860426" w:rsidRPr="00E60307" w:rsidRDefault="00860426" w:rsidP="00832DE4">
            <w:pPr>
              <w:jc w:val="center"/>
              <w:rPr>
                <w:sz w:val="20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Банк 3</w:t>
            </w:r>
          </w:p>
        </w:tc>
        <w:tc>
          <w:tcPr>
            <w:tcW w:w="446" w:type="pct"/>
          </w:tcPr>
          <w:p w:rsidR="00860426" w:rsidRPr="00E60307" w:rsidRDefault="00860426" w:rsidP="00832DE4">
            <w:pPr>
              <w:jc w:val="center"/>
              <w:rPr>
                <w:sz w:val="20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Банк </w:t>
            </w:r>
            <w:r w:rsidRPr="00E60307">
              <w:rPr>
                <w:rFonts w:ascii="Times New Roman" w:hAnsi="Times New Roman" w:cs="Times New Roman"/>
                <w:sz w:val="20"/>
                <w:szCs w:val="18"/>
              </w:rPr>
              <w:t>N</w:t>
            </w:r>
          </w:p>
        </w:tc>
        <w:tc>
          <w:tcPr>
            <w:tcW w:w="127" w:type="pct"/>
          </w:tcPr>
          <w:p w:rsidR="00860426" w:rsidRPr="00E60307" w:rsidRDefault="00860426" w:rsidP="00832DE4">
            <w:pPr>
              <w:keepLines/>
              <w:widowControl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  <w:vAlign w:val="center"/>
          </w:tcPr>
          <w:p w:rsidR="00860426" w:rsidRPr="00E60307" w:rsidRDefault="00860426" w:rsidP="00832DE4">
            <w:pPr>
              <w:keepLines/>
              <w:widowControl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</w:rPr>
              <w:t>p0</w:t>
            </w: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%</w:t>
            </w:r>
          </w:p>
        </w:tc>
        <w:tc>
          <w:tcPr>
            <w:tcW w:w="284" w:type="pct"/>
            <w:vAlign w:val="center"/>
          </w:tcPr>
          <w:p w:rsidR="00860426" w:rsidRPr="00E60307" w:rsidRDefault="00860426" w:rsidP="00832DE4">
            <w:pPr>
              <w:keepLines/>
              <w:widowControl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</w:rPr>
              <w:t>p1</w:t>
            </w: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%</w:t>
            </w:r>
          </w:p>
        </w:tc>
        <w:tc>
          <w:tcPr>
            <w:tcW w:w="284" w:type="pct"/>
            <w:vAlign w:val="center"/>
          </w:tcPr>
          <w:p w:rsidR="00860426" w:rsidRPr="00E60307" w:rsidRDefault="00860426" w:rsidP="00832DE4">
            <w:pPr>
              <w:keepLines/>
              <w:widowControl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</w:rPr>
              <w:t>p2</w:t>
            </w: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%</w:t>
            </w:r>
          </w:p>
        </w:tc>
        <w:tc>
          <w:tcPr>
            <w:tcW w:w="280" w:type="pct"/>
            <w:vAlign w:val="center"/>
          </w:tcPr>
          <w:p w:rsidR="00860426" w:rsidRPr="00E60307" w:rsidRDefault="00860426" w:rsidP="00832DE4">
            <w:pPr>
              <w:keepLines/>
              <w:widowControl w:val="0"/>
              <w:spacing w:after="60"/>
              <w:jc w:val="center"/>
              <w:rPr>
                <w:sz w:val="20"/>
                <w:szCs w:val="18"/>
                <w:lang w:val="ru-RU"/>
              </w:rPr>
            </w:pPr>
            <w:r w:rsidRPr="00E60307">
              <w:rPr>
                <w:sz w:val="20"/>
                <w:szCs w:val="18"/>
              </w:rPr>
              <w:t>p3</w:t>
            </w:r>
            <w:r w:rsidRPr="00E60307">
              <w:rPr>
                <w:sz w:val="20"/>
                <w:szCs w:val="18"/>
                <w:lang w:val="ru-RU"/>
              </w:rPr>
              <w:t>%</w:t>
            </w:r>
          </w:p>
        </w:tc>
        <w:tc>
          <w:tcPr>
            <w:tcW w:w="280" w:type="pct"/>
            <w:vAlign w:val="center"/>
          </w:tcPr>
          <w:p w:rsidR="00860426" w:rsidRPr="00E60307" w:rsidRDefault="00860426" w:rsidP="00832DE4">
            <w:pPr>
              <w:keepLines/>
              <w:widowControl w:val="0"/>
              <w:spacing w:after="60"/>
              <w:jc w:val="center"/>
              <w:rPr>
                <w:sz w:val="20"/>
                <w:szCs w:val="18"/>
                <w:lang w:val="ru-RU"/>
              </w:rPr>
            </w:pPr>
            <w:r w:rsidRPr="00E60307">
              <w:rPr>
                <w:sz w:val="20"/>
                <w:szCs w:val="18"/>
              </w:rPr>
              <w:t>p4</w:t>
            </w:r>
            <w:r w:rsidRPr="00E60307">
              <w:rPr>
                <w:sz w:val="20"/>
                <w:szCs w:val="18"/>
                <w:lang w:val="ru-RU"/>
              </w:rPr>
              <w:t>%</w:t>
            </w:r>
          </w:p>
        </w:tc>
        <w:tc>
          <w:tcPr>
            <w:tcW w:w="256" w:type="pct"/>
            <w:vAlign w:val="center"/>
          </w:tcPr>
          <w:p w:rsidR="00860426" w:rsidRPr="00E60307" w:rsidRDefault="00860426" w:rsidP="00832DE4">
            <w:pPr>
              <w:keepLines/>
              <w:widowControl w:val="0"/>
              <w:spacing w:after="60"/>
              <w:jc w:val="center"/>
              <w:rPr>
                <w:sz w:val="20"/>
                <w:szCs w:val="18"/>
                <w:lang w:val="ru-RU"/>
              </w:rPr>
            </w:pPr>
            <w:r w:rsidRPr="00E60307">
              <w:rPr>
                <w:sz w:val="20"/>
                <w:szCs w:val="18"/>
              </w:rPr>
              <w:t>p5</w:t>
            </w:r>
            <w:r w:rsidRPr="00E60307">
              <w:rPr>
                <w:sz w:val="20"/>
                <w:szCs w:val="18"/>
                <w:lang w:val="ru-RU"/>
              </w:rPr>
              <w:t>%</w:t>
            </w:r>
          </w:p>
        </w:tc>
      </w:tr>
      <w:tr w:rsidR="005B2E35" w:rsidRPr="00E60307" w:rsidTr="00454901">
        <w:trPr>
          <w:jc w:val="center"/>
        </w:trPr>
        <w:tc>
          <w:tcPr>
            <w:tcW w:w="219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1.</w:t>
            </w:r>
          </w:p>
        </w:tc>
        <w:tc>
          <w:tcPr>
            <w:tcW w:w="1216" w:type="pct"/>
          </w:tcPr>
          <w:p w:rsidR="00860426" w:rsidRPr="00E60307" w:rsidRDefault="00860426" w:rsidP="00827710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С - Капитал </w:t>
            </w:r>
          </w:p>
        </w:tc>
        <w:tc>
          <w:tcPr>
            <w:tcW w:w="43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4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27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5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</w:tr>
      <w:tr w:rsidR="00860426" w:rsidRPr="00E60307" w:rsidTr="00454901">
        <w:trPr>
          <w:jc w:val="center"/>
        </w:trPr>
        <w:tc>
          <w:tcPr>
            <w:tcW w:w="219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2.</w:t>
            </w:r>
          </w:p>
        </w:tc>
        <w:tc>
          <w:tcPr>
            <w:tcW w:w="1216" w:type="pct"/>
          </w:tcPr>
          <w:p w:rsidR="00860426" w:rsidRPr="00E60307" w:rsidRDefault="00860426" w:rsidP="00827710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- Активы</w:t>
            </w:r>
          </w:p>
        </w:tc>
        <w:tc>
          <w:tcPr>
            <w:tcW w:w="43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4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5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</w:tr>
      <w:tr w:rsidR="00860426" w:rsidRPr="00E60307" w:rsidTr="00454901">
        <w:trPr>
          <w:jc w:val="center"/>
        </w:trPr>
        <w:tc>
          <w:tcPr>
            <w:tcW w:w="219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3.</w:t>
            </w:r>
          </w:p>
        </w:tc>
        <w:tc>
          <w:tcPr>
            <w:tcW w:w="121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- Доходность</w:t>
            </w:r>
          </w:p>
        </w:tc>
        <w:tc>
          <w:tcPr>
            <w:tcW w:w="43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4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27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5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</w:tr>
      <w:tr w:rsidR="00860426" w:rsidRPr="00E60307" w:rsidTr="00454901">
        <w:trPr>
          <w:jc w:val="center"/>
        </w:trPr>
        <w:tc>
          <w:tcPr>
            <w:tcW w:w="219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4.</w:t>
            </w:r>
          </w:p>
        </w:tc>
        <w:tc>
          <w:tcPr>
            <w:tcW w:w="121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</w:rPr>
              <w:t>L</w:t>
            </w: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- Ликвидность</w:t>
            </w:r>
          </w:p>
        </w:tc>
        <w:tc>
          <w:tcPr>
            <w:tcW w:w="43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44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27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5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</w:tr>
      <w:tr w:rsidR="00860426" w:rsidRPr="00E60307" w:rsidTr="00454901">
        <w:trPr>
          <w:jc w:val="center"/>
        </w:trPr>
        <w:tc>
          <w:tcPr>
            <w:tcW w:w="219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5.</w:t>
            </w:r>
          </w:p>
        </w:tc>
        <w:tc>
          <w:tcPr>
            <w:tcW w:w="121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E60307">
              <w:rPr>
                <w:rFonts w:ascii="Times New Roman" w:hAnsi="Times New Roman" w:cs="Times New Roman"/>
                <w:sz w:val="20"/>
                <w:szCs w:val="18"/>
              </w:rPr>
              <w:t>S</w:t>
            </w:r>
            <w:r w:rsidRPr="00E6030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- Чувствительность</w:t>
            </w:r>
          </w:p>
        </w:tc>
        <w:tc>
          <w:tcPr>
            <w:tcW w:w="43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45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4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4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80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  <w:tc>
          <w:tcPr>
            <w:tcW w:w="256" w:type="pct"/>
          </w:tcPr>
          <w:p w:rsidR="00860426" w:rsidRPr="00E60307" w:rsidRDefault="00860426" w:rsidP="004800FF">
            <w:pPr>
              <w:keepLines/>
              <w:widowControl w:val="0"/>
              <w:spacing w:after="60"/>
              <w:jc w:val="right"/>
              <w:rPr>
                <w:sz w:val="20"/>
                <w:szCs w:val="18"/>
              </w:rPr>
            </w:pPr>
          </w:p>
        </w:tc>
      </w:tr>
    </w:tbl>
    <w:p w:rsidR="00860426" w:rsidRDefault="00860426">
      <w:pPr>
        <w:pStyle w:val="a3"/>
        <w:spacing w:line="360" w:lineRule="auto"/>
        <w:ind w:firstLine="567"/>
        <w:jc w:val="both"/>
        <w:rPr>
          <w:sz w:val="24"/>
          <w:lang w:val="tt-RU"/>
        </w:rPr>
      </w:pPr>
    </w:p>
    <w:p w:rsidR="00506003" w:rsidRPr="00497BDD" w:rsidRDefault="007949B3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  <w:lang w:val="tt-RU"/>
        </w:rPr>
        <w:t>2.</w:t>
      </w:r>
      <w:r w:rsidR="003F15D0">
        <w:rPr>
          <w:sz w:val="26"/>
          <w:szCs w:val="26"/>
          <w:lang w:val="tt-RU"/>
        </w:rPr>
        <w:t>9</w:t>
      </w:r>
      <w:r w:rsidRPr="00497BDD">
        <w:rPr>
          <w:sz w:val="26"/>
          <w:szCs w:val="26"/>
          <w:lang w:val="tt-RU"/>
        </w:rPr>
        <w:t xml:space="preserve">. </w:t>
      </w:r>
      <w:proofErr w:type="gramStart"/>
      <w:r w:rsidR="00A5442E" w:rsidRPr="00497BDD">
        <w:rPr>
          <w:sz w:val="26"/>
          <w:szCs w:val="26"/>
        </w:rPr>
        <w:t>Используя оценки по вышеуказанн</w:t>
      </w:r>
      <w:r w:rsidR="00987EFC" w:rsidRPr="00497BDD">
        <w:rPr>
          <w:sz w:val="26"/>
          <w:szCs w:val="26"/>
        </w:rPr>
        <w:t>ой</w:t>
      </w:r>
      <w:r w:rsidR="00A5442E" w:rsidRPr="00497BDD">
        <w:rPr>
          <w:sz w:val="26"/>
          <w:szCs w:val="26"/>
        </w:rPr>
        <w:t xml:space="preserve"> </w:t>
      </w:r>
      <w:r w:rsidR="00987EFC" w:rsidRPr="00497BDD">
        <w:rPr>
          <w:sz w:val="26"/>
          <w:szCs w:val="26"/>
        </w:rPr>
        <w:t>таблицы</w:t>
      </w:r>
      <w:r w:rsidR="00A5442E" w:rsidRPr="00497BDD">
        <w:rPr>
          <w:sz w:val="26"/>
          <w:szCs w:val="26"/>
        </w:rPr>
        <w:t xml:space="preserve"> рассчитываются доли состав</w:t>
      </w:r>
      <w:r w:rsidR="00557D8E" w:rsidRPr="00497BDD">
        <w:rPr>
          <w:sz w:val="26"/>
          <w:szCs w:val="26"/>
        </w:rPr>
        <w:t xml:space="preserve">ной </w:t>
      </w:r>
      <w:r w:rsidR="00A5442E" w:rsidRPr="00497BDD">
        <w:rPr>
          <w:sz w:val="26"/>
          <w:szCs w:val="26"/>
        </w:rPr>
        <w:t>риска для выявления дополнительного минимального запаса прочности Фонда путем умножения</w:t>
      </w:r>
      <w:r w:rsidR="00557D8E" w:rsidRPr="00497BDD">
        <w:rPr>
          <w:sz w:val="26"/>
          <w:szCs w:val="26"/>
        </w:rPr>
        <w:t xml:space="preserve"> </w:t>
      </w:r>
      <w:r w:rsidR="005B2726" w:rsidRPr="00497BDD">
        <w:rPr>
          <w:sz w:val="26"/>
          <w:szCs w:val="26"/>
        </w:rPr>
        <w:t xml:space="preserve">коэффициента вероятности банкротства </w:t>
      </w:r>
      <w:r w:rsidR="00557D8E" w:rsidRPr="00497BDD">
        <w:rPr>
          <w:sz w:val="26"/>
          <w:szCs w:val="26"/>
        </w:rPr>
        <w:t xml:space="preserve">на потенциальные обязательства </w:t>
      </w:r>
      <w:r w:rsidR="008108D7" w:rsidRPr="00497BDD">
        <w:rPr>
          <w:sz w:val="26"/>
          <w:szCs w:val="26"/>
        </w:rPr>
        <w:t xml:space="preserve">Фонда перед </w:t>
      </w:r>
      <w:r w:rsidR="00557D8E" w:rsidRPr="00497BDD">
        <w:rPr>
          <w:sz w:val="26"/>
          <w:szCs w:val="26"/>
        </w:rPr>
        <w:t>кредитной организаци</w:t>
      </w:r>
      <w:r w:rsidR="008108D7" w:rsidRPr="00497BDD">
        <w:rPr>
          <w:sz w:val="26"/>
          <w:szCs w:val="26"/>
        </w:rPr>
        <w:t>ей</w:t>
      </w:r>
      <w:r w:rsidR="00557D8E" w:rsidRPr="00497BDD">
        <w:rPr>
          <w:sz w:val="26"/>
          <w:szCs w:val="26"/>
        </w:rPr>
        <w:t>.</w:t>
      </w:r>
      <w:proofErr w:type="gramEnd"/>
      <w:r w:rsidR="00557D8E" w:rsidRPr="00497BDD">
        <w:rPr>
          <w:sz w:val="26"/>
          <w:szCs w:val="26"/>
        </w:rPr>
        <w:t xml:space="preserve"> </w:t>
      </w:r>
      <w:r w:rsidR="008108D7" w:rsidRPr="00497BDD">
        <w:rPr>
          <w:sz w:val="26"/>
          <w:szCs w:val="26"/>
        </w:rPr>
        <w:t>С</w:t>
      </w:r>
      <w:r w:rsidR="00E40764" w:rsidRPr="00497BDD">
        <w:rPr>
          <w:sz w:val="26"/>
          <w:szCs w:val="26"/>
        </w:rPr>
        <w:t xml:space="preserve">умма произведения </w:t>
      </w:r>
      <w:r w:rsidR="00C52890" w:rsidRPr="00497BDD">
        <w:rPr>
          <w:sz w:val="26"/>
          <w:szCs w:val="26"/>
        </w:rPr>
        <w:t xml:space="preserve">коэффициента </w:t>
      </w:r>
      <w:r w:rsidR="00665BBF" w:rsidRPr="00497BDD">
        <w:rPr>
          <w:sz w:val="26"/>
          <w:szCs w:val="26"/>
        </w:rPr>
        <w:t xml:space="preserve">вероятности банкротства </w:t>
      </w:r>
      <w:r w:rsidR="00E40764" w:rsidRPr="00497BDD">
        <w:rPr>
          <w:sz w:val="26"/>
          <w:szCs w:val="26"/>
        </w:rPr>
        <w:t>и потенциального обязательства</w:t>
      </w:r>
      <w:r w:rsidR="00C52890" w:rsidRPr="00497BDD">
        <w:rPr>
          <w:sz w:val="26"/>
          <w:szCs w:val="26"/>
        </w:rPr>
        <w:t xml:space="preserve"> (</w:t>
      </w:r>
      <w:r w:rsidR="00C52890" w:rsidRPr="00497BDD">
        <w:rPr>
          <w:i/>
          <w:sz w:val="26"/>
          <w:szCs w:val="26"/>
          <w:lang w:val="en-US"/>
        </w:rPr>
        <w:t>C</w:t>
      </w:r>
      <w:r w:rsidR="00C52890" w:rsidRPr="00497BDD">
        <w:rPr>
          <w:i/>
          <w:sz w:val="26"/>
          <w:szCs w:val="26"/>
          <w:vertAlign w:val="subscript"/>
          <w:lang w:val="en-US"/>
        </w:rPr>
        <w:t>PD</w:t>
      </w:r>
      <w:r w:rsidR="00C52890" w:rsidRPr="00497BDD">
        <w:rPr>
          <w:sz w:val="26"/>
          <w:szCs w:val="26"/>
        </w:rPr>
        <w:t xml:space="preserve">) </w:t>
      </w:r>
      <w:r w:rsidR="00E40764" w:rsidRPr="00497BDD">
        <w:rPr>
          <w:sz w:val="26"/>
          <w:szCs w:val="26"/>
        </w:rPr>
        <w:t>для каждой кредитной организации</w:t>
      </w:r>
      <w:r w:rsidR="00A5442E" w:rsidRPr="00497BDD">
        <w:rPr>
          <w:sz w:val="26"/>
          <w:szCs w:val="26"/>
        </w:rPr>
        <w:t xml:space="preserve"> выводится согласно следующей формуле:</w:t>
      </w:r>
      <w:r w:rsidR="00E40764" w:rsidRPr="00497BDD">
        <w:rPr>
          <w:sz w:val="26"/>
          <w:szCs w:val="26"/>
        </w:rPr>
        <w:t xml:space="preserve">  </w:t>
      </w:r>
      <w:r w:rsidR="00EB5D38" w:rsidRPr="00497BDD">
        <w:rPr>
          <w:sz w:val="26"/>
          <w:szCs w:val="26"/>
        </w:rPr>
        <w:t xml:space="preserve"> </w:t>
      </w:r>
    </w:p>
    <w:p w:rsidR="00715848" w:rsidRDefault="00715848" w:rsidP="000545D2">
      <w:pPr>
        <w:pStyle w:val="a3"/>
        <w:ind w:firstLine="567"/>
        <w:jc w:val="both"/>
        <w:rPr>
          <w:sz w:val="24"/>
        </w:rPr>
      </w:pPr>
    </w:p>
    <w:p w:rsidR="00665BBF" w:rsidRPr="00D62955" w:rsidRDefault="00783FAB" w:rsidP="00783FAB">
      <w:pPr>
        <w:pStyle w:val="a3"/>
        <w:spacing w:line="360" w:lineRule="auto"/>
        <w:ind w:firstLine="567"/>
        <w:jc w:val="left"/>
        <w:rPr>
          <w:sz w:val="24"/>
        </w:rPr>
      </w:pPr>
      <w:r w:rsidRPr="008108D7">
        <w:rPr>
          <w:sz w:val="32"/>
        </w:rPr>
        <w:tab/>
      </w:r>
      <w:r w:rsidRPr="008108D7">
        <w:rPr>
          <w:sz w:val="32"/>
        </w:rPr>
        <w:tab/>
      </w:r>
      <w:r w:rsidRPr="008108D7">
        <w:rPr>
          <w:sz w:val="32"/>
        </w:rPr>
        <w:tab/>
      </w:r>
      <w:r w:rsidRPr="008108D7">
        <w:rPr>
          <w:sz w:val="32"/>
        </w:rPr>
        <w:tab/>
      </w:r>
      <m:oMath>
        <m:sSub>
          <m:sSubPr>
            <m:ctrlPr>
              <w:rPr>
                <w:rFonts w:ascii="Cambria Math" w:hAnsi="Cambria Math"/>
                <w:i/>
                <w:sz w:val="32"/>
              </w:rPr>
            </m:ctrlPr>
          </m:sSubPr>
          <m:e>
            <m:r>
              <w:rPr>
                <w:rFonts w:ascii="Cambria Math" w:hAnsi="Cambria Math"/>
                <w:sz w:val="32"/>
              </w:rPr>
              <m:t>C</m:t>
            </m:r>
          </m:e>
          <m:sub>
            <m:r>
              <w:rPr>
                <w:rFonts w:ascii="Cambria Math" w:hAnsi="Cambria Math"/>
                <w:sz w:val="32"/>
                <w:lang w:val="en-US"/>
              </w:rPr>
              <m:t>PD</m:t>
            </m:r>
          </m:sub>
        </m:sSub>
        <m:r>
          <w:rPr>
            <w:rFonts w:ascii="Cambria Math"/>
            <w:sz w:val="32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naryPr>
          <m:sub>
            <m:r>
              <w:rPr>
                <w:rFonts w:ascii="Cambria Math" w:hAnsi="Cambria Math"/>
                <w:sz w:val="32"/>
                <w:lang w:val="en-US"/>
              </w:rPr>
              <m:t>i</m:t>
            </m:r>
            <m:r>
              <w:rPr>
                <w:rFonts w:ascii="Cambria Math"/>
                <w:sz w:val="32"/>
              </w:rPr>
              <m:t>=0</m:t>
            </m:r>
          </m:sub>
          <m:sup>
            <m:r>
              <w:rPr>
                <w:rFonts w:ascii="Cambria Math" w:hAnsi="Cambria Math"/>
                <w:sz w:val="32"/>
                <w:lang w:val="en-US"/>
              </w:rPr>
              <m:t>n</m:t>
            </m:r>
          </m:sup>
          <m:e>
            <m:nary>
              <m:naryPr>
                <m:chr m:val="∏"/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lang w:val="en-US"/>
                  </w:rPr>
                  <m:t>k</m:t>
                </m:r>
                <m:r>
                  <w:rPr>
                    <w:rFonts w:ascii="Cambria Math"/>
                    <w:sz w:val="32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2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lang w:val="en-US"/>
                      </w:rPr>
                      <m:t>k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lang w:val="en-US"/>
                      </w:rPr>
                      <m:t>BL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lang w:val="en-US"/>
                      </w:rPr>
                      <m:t>j</m:t>
                    </m:r>
                  </m:sup>
                </m:sSup>
              </m:e>
            </m:nary>
          </m:e>
        </m:nary>
      </m:oMath>
      <w:r w:rsidR="00E25D20" w:rsidRPr="00D62955">
        <w:rPr>
          <w:sz w:val="32"/>
        </w:rPr>
        <w:tab/>
      </w:r>
      <w:r w:rsidR="00E25D20" w:rsidRPr="00D62955">
        <w:rPr>
          <w:sz w:val="32"/>
        </w:rPr>
        <w:tab/>
      </w:r>
      <w:r w:rsidR="00E25D20" w:rsidRPr="00D62955">
        <w:rPr>
          <w:sz w:val="32"/>
        </w:rPr>
        <w:tab/>
      </w:r>
      <w:r w:rsidRPr="00D62955">
        <w:rPr>
          <w:sz w:val="32"/>
        </w:rPr>
        <w:tab/>
      </w:r>
      <w:r w:rsidR="00E25D20" w:rsidRPr="00D62955">
        <w:rPr>
          <w:sz w:val="24"/>
        </w:rPr>
        <w:t>(</w:t>
      </w:r>
      <w:r w:rsidRPr="00D62955">
        <w:rPr>
          <w:sz w:val="24"/>
        </w:rPr>
        <w:t>6</w:t>
      </w:r>
      <w:r w:rsidR="00E25D20" w:rsidRPr="00D62955">
        <w:rPr>
          <w:sz w:val="24"/>
        </w:rPr>
        <w:t>)</w:t>
      </w:r>
    </w:p>
    <w:p w:rsidR="00715848" w:rsidRPr="00D62955" w:rsidRDefault="00715848" w:rsidP="000545D2">
      <w:pPr>
        <w:pStyle w:val="a3"/>
        <w:spacing w:line="276" w:lineRule="auto"/>
        <w:ind w:firstLine="567"/>
        <w:jc w:val="both"/>
        <w:rPr>
          <w:sz w:val="24"/>
        </w:rPr>
      </w:pPr>
    </w:p>
    <w:p w:rsidR="00715848" w:rsidRPr="00497BDD" w:rsidRDefault="00783FAB" w:rsidP="00783FAB">
      <w:pPr>
        <w:pStyle w:val="a3"/>
        <w:spacing w:line="360" w:lineRule="auto"/>
        <w:ind w:firstLine="567"/>
        <w:jc w:val="left"/>
        <w:rPr>
          <w:rFonts w:ascii="MS Mincho" w:eastAsia="MS Mincho" w:hAnsi="MS Mincho" w:cs="MS Mincho"/>
          <w:sz w:val="26"/>
          <w:szCs w:val="26"/>
          <w:lang w:val="tt-RU"/>
        </w:rPr>
      </w:pPr>
      <w:r w:rsidRPr="00497BDD">
        <w:rPr>
          <w:sz w:val="26"/>
          <w:szCs w:val="26"/>
        </w:rPr>
        <w:t xml:space="preserve">где, </w:t>
      </w:r>
      <w:r w:rsidRPr="00497BDD">
        <w:rPr>
          <w:i/>
          <w:sz w:val="26"/>
          <w:szCs w:val="26"/>
          <w:lang w:val="en-US"/>
        </w:rPr>
        <w:t>p</w:t>
      </w:r>
      <w:r w:rsidRPr="00497BDD">
        <w:rPr>
          <w:sz w:val="26"/>
          <w:szCs w:val="26"/>
        </w:rPr>
        <w:t xml:space="preserve"> </w:t>
      </w:r>
      <w:r w:rsidR="008108D7" w:rsidRPr="00497BDD">
        <w:rPr>
          <w:sz w:val="26"/>
          <w:szCs w:val="26"/>
        </w:rPr>
        <w:t>–</w:t>
      </w:r>
      <w:r w:rsidRPr="00497BDD">
        <w:rPr>
          <w:sz w:val="26"/>
          <w:szCs w:val="26"/>
        </w:rPr>
        <w:t xml:space="preserve"> </w:t>
      </w:r>
      <w:r w:rsidR="008108D7" w:rsidRPr="00497BDD">
        <w:rPr>
          <w:sz w:val="26"/>
          <w:szCs w:val="26"/>
        </w:rPr>
        <w:t xml:space="preserve">вероятность банкротства кредитной организации; </w:t>
      </w:r>
      <w:r w:rsidR="008108D7" w:rsidRPr="00497BDD">
        <w:rPr>
          <w:i/>
          <w:sz w:val="26"/>
          <w:szCs w:val="26"/>
          <w:lang w:val="en-US"/>
        </w:rPr>
        <w:t>BL</w:t>
      </w:r>
      <w:r w:rsidR="008108D7" w:rsidRPr="00497BDD">
        <w:rPr>
          <w:sz w:val="26"/>
          <w:szCs w:val="26"/>
        </w:rPr>
        <w:t xml:space="preserve"> – </w:t>
      </w:r>
      <w:r w:rsidR="008108D7" w:rsidRPr="00497BDD">
        <w:rPr>
          <w:sz w:val="26"/>
          <w:szCs w:val="26"/>
          <w:lang w:val="tt-RU"/>
        </w:rPr>
        <w:t>потенциальные обязательства Фонда перед кредитной организацией.</w:t>
      </w:r>
    </w:p>
    <w:p w:rsidR="008108D7" w:rsidRPr="00497BDD" w:rsidRDefault="007949B3" w:rsidP="008108D7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  <w:lang w:val="tt-RU"/>
        </w:rPr>
        <w:t>2.</w:t>
      </w:r>
      <w:r w:rsidR="003F15D0">
        <w:rPr>
          <w:sz w:val="26"/>
          <w:szCs w:val="26"/>
          <w:lang w:val="tt-RU"/>
        </w:rPr>
        <w:t>10</w:t>
      </w:r>
      <w:r w:rsidRPr="00497BDD">
        <w:rPr>
          <w:sz w:val="26"/>
          <w:szCs w:val="26"/>
          <w:lang w:val="tt-RU"/>
        </w:rPr>
        <w:t xml:space="preserve">. </w:t>
      </w:r>
      <w:r w:rsidR="008108D7" w:rsidRPr="00497BDD">
        <w:rPr>
          <w:sz w:val="26"/>
          <w:szCs w:val="26"/>
        </w:rPr>
        <w:t xml:space="preserve">В итоге </w:t>
      </w:r>
      <w:r w:rsidR="00C52890" w:rsidRPr="00497BDD">
        <w:rPr>
          <w:sz w:val="26"/>
          <w:szCs w:val="26"/>
        </w:rPr>
        <w:t xml:space="preserve">используя </w:t>
      </w:r>
      <w:r w:rsidR="008108D7" w:rsidRPr="00497BDD">
        <w:rPr>
          <w:sz w:val="26"/>
          <w:szCs w:val="26"/>
        </w:rPr>
        <w:t xml:space="preserve">подход </w:t>
      </w:r>
      <w:r w:rsidR="00DE34DE" w:rsidRPr="00497BDD">
        <w:rPr>
          <w:sz w:val="26"/>
          <w:szCs w:val="26"/>
          <w:lang w:val="tt-RU"/>
        </w:rPr>
        <w:t xml:space="preserve">для оценки </w:t>
      </w:r>
      <w:r w:rsidR="008108D7" w:rsidRPr="00497BDD">
        <w:rPr>
          <w:sz w:val="26"/>
          <w:szCs w:val="26"/>
        </w:rPr>
        <w:t xml:space="preserve">вероятности банкротств </w:t>
      </w:r>
      <w:r w:rsidR="00C52890" w:rsidRPr="00497BDD">
        <w:rPr>
          <w:sz w:val="26"/>
          <w:szCs w:val="26"/>
        </w:rPr>
        <w:t xml:space="preserve">на основе </w:t>
      </w:r>
      <w:r w:rsidR="00C52890" w:rsidRPr="00497BDD">
        <w:rPr>
          <w:sz w:val="26"/>
          <w:szCs w:val="26"/>
          <w:lang w:val="tt-RU"/>
        </w:rPr>
        <w:t>внутреннего надзорного рейтинга (</w:t>
      </w:r>
      <w:r w:rsidR="00C52890" w:rsidRPr="00497BDD">
        <w:rPr>
          <w:sz w:val="26"/>
          <w:szCs w:val="26"/>
          <w:lang w:val="en-US"/>
        </w:rPr>
        <w:t>CAMELS</w:t>
      </w:r>
      <w:r w:rsidR="00C52890" w:rsidRPr="00497BDD">
        <w:rPr>
          <w:sz w:val="26"/>
          <w:szCs w:val="26"/>
          <w:lang w:val="tt-RU"/>
        </w:rPr>
        <w:t xml:space="preserve">) и других показателей финансовой устойчивости кредитных организаций, </w:t>
      </w:r>
      <w:r w:rsidR="008108D7" w:rsidRPr="00497BDD">
        <w:rPr>
          <w:sz w:val="26"/>
          <w:szCs w:val="26"/>
          <w:lang w:val="tt-RU"/>
        </w:rPr>
        <w:t xml:space="preserve">оценивается </w:t>
      </w:r>
      <w:r w:rsidR="00B20075" w:rsidRPr="00497BDD">
        <w:rPr>
          <w:sz w:val="26"/>
          <w:szCs w:val="26"/>
          <w:lang w:val="tt-RU"/>
        </w:rPr>
        <w:t>реальный</w:t>
      </w:r>
      <w:r w:rsidR="00C52890" w:rsidRPr="00497BDD">
        <w:rPr>
          <w:sz w:val="26"/>
          <w:szCs w:val="26"/>
          <w:lang w:val="tt-RU"/>
        </w:rPr>
        <w:t xml:space="preserve"> уровень </w:t>
      </w:r>
      <w:r w:rsidR="00C52890" w:rsidRPr="00497BDD">
        <w:rPr>
          <w:sz w:val="26"/>
          <w:szCs w:val="26"/>
          <w:lang w:val="tt-RU"/>
        </w:rPr>
        <w:lastRenderedPageBreak/>
        <w:t xml:space="preserve">минимальной </w:t>
      </w:r>
      <w:r w:rsidR="008108D7" w:rsidRPr="00497BDD">
        <w:rPr>
          <w:sz w:val="26"/>
          <w:szCs w:val="26"/>
        </w:rPr>
        <w:t xml:space="preserve">достаточности средств </w:t>
      </w:r>
      <w:r w:rsidR="00B20075" w:rsidRPr="00497BDD">
        <w:rPr>
          <w:sz w:val="26"/>
          <w:szCs w:val="26"/>
        </w:rPr>
        <w:t xml:space="preserve">(буфера) </w:t>
      </w:r>
      <w:r w:rsidR="008108D7" w:rsidRPr="00497BDD">
        <w:rPr>
          <w:sz w:val="26"/>
          <w:szCs w:val="26"/>
        </w:rPr>
        <w:t>Фонда</w:t>
      </w:r>
      <w:r w:rsidR="00740AE3" w:rsidRPr="00497BDD">
        <w:rPr>
          <w:sz w:val="26"/>
          <w:szCs w:val="26"/>
        </w:rPr>
        <w:t xml:space="preserve"> </w:t>
      </w:r>
      <w:r w:rsidR="007B4714" w:rsidRPr="00497BDD">
        <w:rPr>
          <w:sz w:val="26"/>
          <w:szCs w:val="26"/>
        </w:rPr>
        <w:t xml:space="preserve">для </w:t>
      </w:r>
      <w:r w:rsidR="007B4714" w:rsidRPr="00497BDD">
        <w:rPr>
          <w:sz w:val="26"/>
          <w:szCs w:val="26"/>
          <w:lang w:val="tt-RU"/>
        </w:rPr>
        <w:t xml:space="preserve">малых и средних кредитных организаций </w:t>
      </w:r>
      <w:r w:rsidR="007B4714" w:rsidRPr="00497BDD">
        <w:rPr>
          <w:sz w:val="26"/>
          <w:szCs w:val="26"/>
        </w:rPr>
        <w:t>(</w:t>
      </w:r>
      <w:proofErr w:type="spellStart"/>
      <w:r w:rsidR="007B4714" w:rsidRPr="00497BDD">
        <w:rPr>
          <w:sz w:val="26"/>
          <w:szCs w:val="26"/>
          <w:lang w:val="en-US"/>
        </w:rPr>
        <w:t>RDIFR</w:t>
      </w:r>
      <w:r w:rsidR="007B4714" w:rsidRPr="00497BDD">
        <w:rPr>
          <w:sz w:val="26"/>
          <w:szCs w:val="26"/>
          <w:vertAlign w:val="subscript"/>
          <w:lang w:val="en-US"/>
        </w:rPr>
        <w:t>min</w:t>
      </w:r>
      <w:proofErr w:type="spellEnd"/>
      <w:r w:rsidR="007B4714" w:rsidRPr="00497BDD">
        <w:rPr>
          <w:sz w:val="26"/>
          <w:szCs w:val="26"/>
          <w:vertAlign w:val="subscript"/>
        </w:rPr>
        <w:t>)</w:t>
      </w:r>
      <w:r w:rsidR="008108D7" w:rsidRPr="00497BDD">
        <w:rPr>
          <w:sz w:val="26"/>
          <w:szCs w:val="26"/>
          <w:lang w:val="tt-RU"/>
        </w:rPr>
        <w:t xml:space="preserve">:   </w:t>
      </w:r>
      <w:r w:rsidR="008108D7" w:rsidRPr="00497BDD">
        <w:rPr>
          <w:sz w:val="26"/>
          <w:szCs w:val="26"/>
        </w:rPr>
        <w:t xml:space="preserve"> </w:t>
      </w:r>
    </w:p>
    <w:p w:rsidR="00B20075" w:rsidRPr="00740AE3" w:rsidRDefault="00B20075" w:rsidP="00355BDF">
      <w:pPr>
        <w:pStyle w:val="a3"/>
        <w:ind w:firstLine="567"/>
        <w:jc w:val="both"/>
        <w:rPr>
          <w:sz w:val="24"/>
        </w:rPr>
      </w:pPr>
    </w:p>
    <w:p w:rsidR="00715848" w:rsidRPr="00D62955" w:rsidRDefault="00B20075" w:rsidP="00740AE3">
      <w:pPr>
        <w:pStyle w:val="a3"/>
        <w:spacing w:line="360" w:lineRule="auto"/>
        <w:ind w:left="2160" w:firstLine="720"/>
        <w:jc w:val="left"/>
        <w:rPr>
          <w:sz w:val="24"/>
        </w:rPr>
      </w:pPr>
      <w:proofErr w:type="spellStart"/>
      <w:r w:rsidRPr="005B2726">
        <w:rPr>
          <w:lang w:val="en-US"/>
        </w:rPr>
        <w:t>RDIFR</w:t>
      </w:r>
      <w:r w:rsidRPr="005B2726">
        <w:rPr>
          <w:vertAlign w:val="subscript"/>
          <w:lang w:val="en-US"/>
        </w:rPr>
        <w:t>min</w:t>
      </w:r>
      <w:proofErr w:type="spellEnd"/>
      <w:r w:rsidRPr="005B2726">
        <w:t xml:space="preserve"> = </w:t>
      </w:r>
      <w:proofErr w:type="spellStart"/>
      <w:r w:rsidRPr="005B2726">
        <w:rPr>
          <w:i/>
          <w:lang w:val="en-US"/>
        </w:rPr>
        <w:t>RDIF</w:t>
      </w:r>
      <w:r w:rsidRPr="005B2726">
        <w:rPr>
          <w:i/>
          <w:vertAlign w:val="subscript"/>
          <w:lang w:val="en-US"/>
        </w:rPr>
        <w:t>min</w:t>
      </w:r>
      <w:proofErr w:type="spellEnd"/>
      <w:r w:rsidRPr="005B2726">
        <w:t xml:space="preserve"> + </w:t>
      </w:r>
      <w:r w:rsidRPr="005B2726">
        <w:rPr>
          <w:i/>
          <w:lang w:val="en-US"/>
        </w:rPr>
        <w:t>C</w:t>
      </w:r>
      <w:r w:rsidRPr="005B2726">
        <w:rPr>
          <w:i/>
          <w:vertAlign w:val="subscript"/>
          <w:lang w:val="en-US"/>
        </w:rPr>
        <w:t>PD</w:t>
      </w:r>
      <w:r w:rsidR="00740AE3" w:rsidRPr="00D62955">
        <w:rPr>
          <w:i/>
          <w:sz w:val="24"/>
          <w:vertAlign w:val="subscript"/>
        </w:rPr>
        <w:tab/>
      </w:r>
      <w:r w:rsidR="00740AE3" w:rsidRPr="00D62955">
        <w:rPr>
          <w:i/>
          <w:sz w:val="24"/>
          <w:vertAlign w:val="subscript"/>
        </w:rPr>
        <w:tab/>
      </w:r>
      <w:r w:rsidR="00740AE3" w:rsidRPr="00D62955">
        <w:rPr>
          <w:i/>
          <w:sz w:val="24"/>
          <w:vertAlign w:val="subscript"/>
        </w:rPr>
        <w:tab/>
      </w:r>
      <w:r w:rsidR="00740AE3" w:rsidRPr="00D62955">
        <w:rPr>
          <w:i/>
          <w:sz w:val="24"/>
          <w:vertAlign w:val="subscript"/>
        </w:rPr>
        <w:tab/>
      </w:r>
      <w:r w:rsidR="00740AE3" w:rsidRPr="00D62955">
        <w:rPr>
          <w:sz w:val="24"/>
        </w:rPr>
        <w:t>(7)</w:t>
      </w:r>
    </w:p>
    <w:p w:rsidR="00715848" w:rsidRDefault="00715848" w:rsidP="00497BDD">
      <w:pPr>
        <w:pStyle w:val="a3"/>
        <w:ind w:firstLine="567"/>
        <w:jc w:val="both"/>
        <w:rPr>
          <w:sz w:val="24"/>
        </w:rPr>
      </w:pPr>
    </w:p>
    <w:p w:rsidR="00355BDF" w:rsidRPr="00497BDD" w:rsidRDefault="005B2E35" w:rsidP="005B2E35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>2.1</w:t>
      </w:r>
      <w:r w:rsidR="003F15D0">
        <w:rPr>
          <w:sz w:val="26"/>
          <w:szCs w:val="26"/>
        </w:rPr>
        <w:t>1</w:t>
      </w:r>
      <w:r w:rsidRPr="00497BDD">
        <w:rPr>
          <w:sz w:val="26"/>
          <w:szCs w:val="26"/>
        </w:rPr>
        <w:t xml:space="preserve">. Для оценки минимального уровня достаточности средств Фонда в условиях системного кризиса используется </w:t>
      </w:r>
      <w:r w:rsidR="000C4B67" w:rsidRPr="00497BDD">
        <w:rPr>
          <w:sz w:val="26"/>
          <w:szCs w:val="26"/>
        </w:rPr>
        <w:t>подход,</w:t>
      </w:r>
      <w:r w:rsidRPr="00497BDD">
        <w:rPr>
          <w:sz w:val="26"/>
          <w:szCs w:val="26"/>
        </w:rPr>
        <w:t xml:space="preserve"> </w:t>
      </w:r>
      <w:r w:rsidR="000C4B67" w:rsidRPr="00497BDD">
        <w:rPr>
          <w:sz w:val="26"/>
          <w:szCs w:val="26"/>
        </w:rPr>
        <w:t xml:space="preserve">описанный в пунктах 2.6.-2.9. настоящей методики, но </w:t>
      </w:r>
      <w:r w:rsidRPr="00497BDD">
        <w:rPr>
          <w:sz w:val="26"/>
          <w:szCs w:val="26"/>
        </w:rPr>
        <w:t xml:space="preserve">на основе </w:t>
      </w:r>
      <w:r w:rsidR="000C4B67" w:rsidRPr="00497BDD">
        <w:rPr>
          <w:sz w:val="26"/>
          <w:szCs w:val="26"/>
        </w:rPr>
        <w:t xml:space="preserve">анализа </w:t>
      </w:r>
      <w:r w:rsidRPr="00497BDD">
        <w:rPr>
          <w:sz w:val="26"/>
          <w:szCs w:val="26"/>
        </w:rPr>
        <w:t>вероятности банкротства</w:t>
      </w:r>
      <w:r w:rsidR="000C4B67" w:rsidRPr="00497BDD">
        <w:rPr>
          <w:sz w:val="26"/>
          <w:szCs w:val="26"/>
        </w:rPr>
        <w:t xml:space="preserve"> при выявлении дополнительного запаса прочности для крупных, системообразующих банков.</w:t>
      </w:r>
    </w:p>
    <w:p w:rsidR="00715F5B" w:rsidRPr="00497BDD" w:rsidRDefault="00715F5B" w:rsidP="00715F5B">
      <w:pPr>
        <w:pStyle w:val="a3"/>
        <w:spacing w:line="276" w:lineRule="auto"/>
        <w:ind w:firstLine="567"/>
        <w:rPr>
          <w:b/>
          <w:sz w:val="26"/>
          <w:szCs w:val="26"/>
        </w:rPr>
      </w:pPr>
      <w:r w:rsidRPr="00497BDD">
        <w:rPr>
          <w:b/>
          <w:sz w:val="26"/>
          <w:szCs w:val="26"/>
        </w:rPr>
        <w:t>3. Экспертное суждение</w:t>
      </w:r>
    </w:p>
    <w:p w:rsidR="00715F5B" w:rsidRPr="00497BDD" w:rsidRDefault="00715F5B" w:rsidP="00715F5B">
      <w:pPr>
        <w:pStyle w:val="a3"/>
        <w:spacing w:line="276" w:lineRule="auto"/>
        <w:ind w:firstLine="567"/>
        <w:rPr>
          <w:b/>
          <w:sz w:val="26"/>
          <w:szCs w:val="26"/>
        </w:rPr>
      </w:pPr>
    </w:p>
    <w:p w:rsidR="00B62057" w:rsidRPr="00497BDD" w:rsidRDefault="00E60307" w:rsidP="00E60307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 w:rsidRPr="00497BDD">
        <w:rPr>
          <w:sz w:val="26"/>
          <w:szCs w:val="26"/>
        </w:rPr>
        <w:t xml:space="preserve">3.1. </w:t>
      </w:r>
      <w:r w:rsidR="001C2D73" w:rsidRPr="00497BDD">
        <w:rPr>
          <w:sz w:val="26"/>
          <w:szCs w:val="26"/>
        </w:rPr>
        <w:t xml:space="preserve">В зависимости от рассчитанной суммы </w:t>
      </w:r>
      <w:r w:rsidR="00E741F9" w:rsidRPr="00497BDD">
        <w:rPr>
          <w:sz w:val="26"/>
          <w:szCs w:val="26"/>
        </w:rPr>
        <w:t xml:space="preserve">минимального уровня достаточности средств Фонда согласно уравнению (7), </w:t>
      </w:r>
      <w:r w:rsidR="00E17309" w:rsidRPr="00497BDD">
        <w:rPr>
          <w:sz w:val="26"/>
          <w:szCs w:val="26"/>
        </w:rPr>
        <w:t>применя</w:t>
      </w:r>
      <w:r w:rsidR="00B62057" w:rsidRPr="00497BDD">
        <w:rPr>
          <w:sz w:val="26"/>
          <w:szCs w:val="26"/>
        </w:rPr>
        <w:t>е</w:t>
      </w:r>
      <w:r w:rsidR="00E17309" w:rsidRPr="00497BDD">
        <w:rPr>
          <w:sz w:val="26"/>
          <w:szCs w:val="26"/>
        </w:rPr>
        <w:t>тся</w:t>
      </w:r>
      <w:r w:rsidR="00E741F9" w:rsidRPr="00497BDD">
        <w:rPr>
          <w:sz w:val="26"/>
          <w:szCs w:val="26"/>
        </w:rPr>
        <w:t xml:space="preserve"> экспертная оценка</w:t>
      </w:r>
      <w:r w:rsidR="00E17309" w:rsidRPr="00497BDD">
        <w:rPr>
          <w:sz w:val="26"/>
          <w:szCs w:val="26"/>
        </w:rPr>
        <w:t xml:space="preserve"> </w:t>
      </w:r>
      <w:r w:rsidRPr="00497BDD">
        <w:rPr>
          <w:sz w:val="26"/>
          <w:szCs w:val="26"/>
        </w:rPr>
        <w:t xml:space="preserve">минимального размера достаточности средств Фонда </w:t>
      </w:r>
      <w:proofErr w:type="gramStart"/>
      <w:r w:rsidR="00935941" w:rsidRPr="00497BDD">
        <w:rPr>
          <w:sz w:val="26"/>
          <w:szCs w:val="26"/>
        </w:rPr>
        <w:t>для</w:t>
      </w:r>
      <w:proofErr w:type="gramEnd"/>
      <w:r w:rsidRPr="00497BDD">
        <w:rPr>
          <w:sz w:val="26"/>
          <w:szCs w:val="26"/>
        </w:rPr>
        <w:t xml:space="preserve"> </w:t>
      </w:r>
      <w:proofErr w:type="gramStart"/>
      <w:r w:rsidRPr="00497BDD">
        <w:rPr>
          <w:sz w:val="26"/>
          <w:szCs w:val="26"/>
        </w:rPr>
        <w:t>распределении</w:t>
      </w:r>
      <w:proofErr w:type="gramEnd"/>
      <w:r w:rsidRPr="00497BDD">
        <w:rPr>
          <w:sz w:val="26"/>
          <w:szCs w:val="26"/>
        </w:rPr>
        <w:t xml:space="preserve"> между различными группами кредитных организаций </w:t>
      </w:r>
      <w:r w:rsidR="00B62057" w:rsidRPr="00497BDD">
        <w:rPr>
          <w:sz w:val="26"/>
          <w:szCs w:val="26"/>
        </w:rPr>
        <w:t xml:space="preserve">при </w:t>
      </w:r>
      <w:r w:rsidR="00935941" w:rsidRPr="00497BDD">
        <w:rPr>
          <w:sz w:val="26"/>
          <w:szCs w:val="26"/>
        </w:rPr>
        <w:t xml:space="preserve">вероятности </w:t>
      </w:r>
      <w:r w:rsidR="00B62057" w:rsidRPr="00497BDD">
        <w:rPr>
          <w:sz w:val="26"/>
          <w:szCs w:val="26"/>
        </w:rPr>
        <w:t>одновременной выплат</w:t>
      </w:r>
      <w:r w:rsidR="00263951" w:rsidRPr="00497BDD">
        <w:rPr>
          <w:sz w:val="26"/>
          <w:szCs w:val="26"/>
        </w:rPr>
        <w:t>е</w:t>
      </w:r>
      <w:r w:rsidR="00B62057" w:rsidRPr="00497BDD">
        <w:rPr>
          <w:sz w:val="26"/>
          <w:szCs w:val="26"/>
        </w:rPr>
        <w:t xml:space="preserve"> </w:t>
      </w:r>
      <w:r w:rsidR="00263951" w:rsidRPr="00497BDD">
        <w:rPr>
          <w:sz w:val="26"/>
          <w:szCs w:val="26"/>
        </w:rPr>
        <w:t>страхового возмещения.</w:t>
      </w:r>
      <w:r w:rsidR="00B62057" w:rsidRPr="00497BDD">
        <w:rPr>
          <w:sz w:val="26"/>
          <w:szCs w:val="26"/>
        </w:rPr>
        <w:t xml:space="preserve">  </w:t>
      </w:r>
    </w:p>
    <w:p w:rsidR="00987EFC" w:rsidRPr="00497BDD" w:rsidRDefault="003F15D0" w:rsidP="00115D07">
      <w:pPr>
        <w:pStyle w:val="a3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42564D" w:rsidRPr="00497BDD">
        <w:rPr>
          <w:sz w:val="26"/>
          <w:szCs w:val="26"/>
        </w:rPr>
        <w:t xml:space="preserve">На примере нижеприведенных таблиц </w:t>
      </w:r>
      <w:r w:rsidR="0042787F" w:rsidRPr="00497BDD">
        <w:rPr>
          <w:sz w:val="26"/>
          <w:szCs w:val="26"/>
        </w:rPr>
        <w:t xml:space="preserve">можно распределить </w:t>
      </w:r>
      <w:r w:rsidR="00263951" w:rsidRPr="00497BDD">
        <w:rPr>
          <w:sz w:val="26"/>
          <w:szCs w:val="26"/>
        </w:rPr>
        <w:t>любые комбинации из малых и средних МДО и банков при одновременной выплате</w:t>
      </w:r>
      <w:r w:rsidR="00922B57">
        <w:rPr>
          <w:sz w:val="26"/>
          <w:szCs w:val="26"/>
          <w:lang w:val="tg-Cyrl-TJ"/>
        </w:rPr>
        <w:t xml:space="preserve"> страхового возме</w:t>
      </w:r>
      <w:r w:rsidR="00922B57">
        <w:rPr>
          <w:sz w:val="26"/>
          <w:szCs w:val="26"/>
        </w:rPr>
        <w:t>щ</w:t>
      </w:r>
      <w:r w:rsidR="00922B57">
        <w:rPr>
          <w:sz w:val="26"/>
          <w:szCs w:val="26"/>
          <w:lang w:val="tg-Cyrl-TJ"/>
        </w:rPr>
        <w:t>ения</w:t>
      </w:r>
      <w:r w:rsidR="00263951" w:rsidRPr="00497BDD">
        <w:rPr>
          <w:sz w:val="26"/>
          <w:szCs w:val="26"/>
        </w:rPr>
        <w:t>:</w:t>
      </w:r>
    </w:p>
    <w:p w:rsidR="001C2D73" w:rsidRPr="001C2D73" w:rsidRDefault="001C2D73" w:rsidP="00987EFC">
      <w:pPr>
        <w:pStyle w:val="a3"/>
        <w:spacing w:line="276" w:lineRule="auto"/>
        <w:ind w:firstLine="567"/>
        <w:jc w:val="left"/>
        <w:rPr>
          <w:sz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09"/>
        <w:gridCol w:w="1371"/>
        <w:gridCol w:w="1666"/>
        <w:gridCol w:w="1596"/>
        <w:gridCol w:w="1577"/>
      </w:tblGrid>
      <w:tr w:rsidR="00115D07" w:rsidRPr="007B5BB6" w:rsidTr="007B5BB6">
        <w:tc>
          <w:tcPr>
            <w:tcW w:w="1843" w:type="dxa"/>
            <w:vAlign w:val="center"/>
          </w:tcPr>
          <w:p w:rsidR="00115D07" w:rsidRPr="007B5BB6" w:rsidRDefault="00115D07" w:rsidP="00115D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 xml:space="preserve">Если </w:t>
            </w:r>
            <w:proofErr w:type="spellStart"/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RDIFR</w:t>
            </w:r>
            <w:r w:rsidRPr="007B5BB6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min</w:t>
            </w:r>
            <w:proofErr w:type="spellEnd"/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 xml:space="preserve"> = 50 млн.</w:t>
            </w:r>
          </w:p>
        </w:tc>
        <w:tc>
          <w:tcPr>
            <w:tcW w:w="1409" w:type="dxa"/>
            <w:vAlign w:val="center"/>
          </w:tcPr>
          <w:p w:rsidR="00115D07" w:rsidRPr="007B5BB6" w:rsidRDefault="00115D07" w:rsidP="00115D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Малые МДО</w:t>
            </w:r>
            <w:r w:rsidR="0042564D">
              <w:rPr>
                <w:rFonts w:ascii="Times New Roman" w:hAnsi="Times New Roman" w:cs="Times New Roman"/>
                <w:sz w:val="24"/>
                <w:lang w:val="ru-RU"/>
              </w:rPr>
              <w:t xml:space="preserve"> (26)</w:t>
            </w:r>
          </w:p>
        </w:tc>
        <w:tc>
          <w:tcPr>
            <w:tcW w:w="1371" w:type="dxa"/>
            <w:vAlign w:val="center"/>
          </w:tcPr>
          <w:p w:rsidR="00115D07" w:rsidRPr="007B5BB6" w:rsidRDefault="00115D07" w:rsidP="00115D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Средние МДО</w:t>
            </w:r>
            <w:r w:rsidR="0042564D">
              <w:rPr>
                <w:rFonts w:ascii="Times New Roman" w:hAnsi="Times New Roman" w:cs="Times New Roman"/>
                <w:sz w:val="24"/>
                <w:lang w:val="ru-RU"/>
              </w:rPr>
              <w:t xml:space="preserve"> (2)</w:t>
            </w:r>
          </w:p>
        </w:tc>
        <w:tc>
          <w:tcPr>
            <w:tcW w:w="1666" w:type="dxa"/>
            <w:vAlign w:val="center"/>
          </w:tcPr>
          <w:p w:rsidR="00115D07" w:rsidRPr="007B5BB6" w:rsidRDefault="00115D07" w:rsidP="00B34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Крупные МДО</w:t>
            </w:r>
            <w:r w:rsidR="0042564D">
              <w:rPr>
                <w:rFonts w:ascii="Times New Roman" w:hAnsi="Times New Roman" w:cs="Times New Roman"/>
                <w:sz w:val="24"/>
                <w:lang w:val="ru-RU"/>
              </w:rPr>
              <w:t xml:space="preserve"> (1)</w:t>
            </w:r>
          </w:p>
        </w:tc>
        <w:tc>
          <w:tcPr>
            <w:tcW w:w="1596" w:type="dxa"/>
            <w:vAlign w:val="center"/>
          </w:tcPr>
          <w:p w:rsidR="00115D07" w:rsidRPr="007B5BB6" w:rsidRDefault="00115D07" w:rsidP="00B34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Малые банки</w:t>
            </w:r>
            <w:r w:rsidR="0042564D">
              <w:rPr>
                <w:rFonts w:ascii="Times New Roman" w:hAnsi="Times New Roman" w:cs="Times New Roman"/>
                <w:sz w:val="24"/>
                <w:lang w:val="ru-RU"/>
              </w:rPr>
              <w:t xml:space="preserve"> (6)</w:t>
            </w:r>
          </w:p>
        </w:tc>
        <w:tc>
          <w:tcPr>
            <w:tcW w:w="1577" w:type="dxa"/>
            <w:vAlign w:val="center"/>
          </w:tcPr>
          <w:p w:rsidR="00115D07" w:rsidRPr="007B5BB6" w:rsidRDefault="00115D07" w:rsidP="00B34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Средние банки</w:t>
            </w:r>
            <w:r w:rsidR="0042564D">
              <w:rPr>
                <w:rFonts w:ascii="Times New Roman" w:hAnsi="Times New Roman" w:cs="Times New Roman"/>
                <w:sz w:val="24"/>
                <w:lang w:val="ru-RU"/>
              </w:rPr>
              <w:t xml:space="preserve"> (4)</w:t>
            </w:r>
          </w:p>
        </w:tc>
      </w:tr>
      <w:tr w:rsidR="00115D07" w:rsidRPr="007B5BB6" w:rsidTr="007B5BB6">
        <w:tc>
          <w:tcPr>
            <w:tcW w:w="1843" w:type="dxa"/>
            <w:vAlign w:val="center"/>
          </w:tcPr>
          <w:p w:rsidR="00115D07" w:rsidRPr="007B5BB6" w:rsidRDefault="00115D07" w:rsidP="002639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Сценарий 1</w:t>
            </w:r>
          </w:p>
        </w:tc>
        <w:tc>
          <w:tcPr>
            <w:tcW w:w="1409" w:type="dxa"/>
            <w:vAlign w:val="center"/>
          </w:tcPr>
          <w:p w:rsidR="00115D07" w:rsidRPr="007B5BB6" w:rsidRDefault="00115D07" w:rsidP="0042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371" w:type="dxa"/>
          </w:tcPr>
          <w:p w:rsidR="00115D07" w:rsidRPr="007B5BB6" w:rsidRDefault="007B5BB6" w:rsidP="007B5B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(1)</w:t>
            </w:r>
          </w:p>
        </w:tc>
        <w:tc>
          <w:tcPr>
            <w:tcW w:w="1666" w:type="dxa"/>
            <w:vAlign w:val="center"/>
          </w:tcPr>
          <w:p w:rsidR="00115D07" w:rsidRPr="007B5BB6" w:rsidRDefault="00115D07" w:rsidP="00B34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596" w:type="dxa"/>
            <w:vAlign w:val="center"/>
          </w:tcPr>
          <w:p w:rsidR="00115D07" w:rsidRPr="007B5BB6" w:rsidRDefault="00115D07" w:rsidP="0042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 xml:space="preserve">Все </w:t>
            </w:r>
          </w:p>
        </w:tc>
        <w:tc>
          <w:tcPr>
            <w:tcW w:w="1577" w:type="dxa"/>
            <w:vAlign w:val="center"/>
          </w:tcPr>
          <w:p w:rsidR="00115D07" w:rsidRPr="007B5BB6" w:rsidRDefault="00115D07" w:rsidP="00B34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</w:tr>
      <w:tr w:rsidR="00115D07" w:rsidRPr="007B5BB6" w:rsidTr="007B5BB6">
        <w:tc>
          <w:tcPr>
            <w:tcW w:w="1843" w:type="dxa"/>
            <w:vAlign w:val="center"/>
          </w:tcPr>
          <w:p w:rsidR="00115D07" w:rsidRPr="007B5BB6" w:rsidRDefault="00115D07" w:rsidP="002639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Сценарий 2</w:t>
            </w:r>
          </w:p>
        </w:tc>
        <w:tc>
          <w:tcPr>
            <w:tcW w:w="1409" w:type="dxa"/>
            <w:vAlign w:val="center"/>
          </w:tcPr>
          <w:p w:rsidR="00115D07" w:rsidRPr="007B5BB6" w:rsidRDefault="007B5BB6" w:rsidP="00B34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371" w:type="dxa"/>
          </w:tcPr>
          <w:p w:rsidR="00115D07" w:rsidRPr="007B5BB6" w:rsidRDefault="007B5BB6" w:rsidP="007B5B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666" w:type="dxa"/>
            <w:vAlign w:val="center"/>
          </w:tcPr>
          <w:p w:rsidR="00115D07" w:rsidRPr="007B5BB6" w:rsidRDefault="00115D07" w:rsidP="00B34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596" w:type="dxa"/>
            <w:vAlign w:val="center"/>
          </w:tcPr>
          <w:p w:rsidR="00115D07" w:rsidRPr="007B5BB6" w:rsidRDefault="007B5BB6" w:rsidP="00B34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577" w:type="dxa"/>
            <w:vAlign w:val="center"/>
          </w:tcPr>
          <w:p w:rsidR="00115D07" w:rsidRPr="007B5BB6" w:rsidRDefault="007B5BB6" w:rsidP="0042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</w:tr>
      <w:tr w:rsidR="00115D07" w:rsidRPr="007B5BB6" w:rsidTr="007B5BB6">
        <w:tc>
          <w:tcPr>
            <w:tcW w:w="1843" w:type="dxa"/>
            <w:vAlign w:val="center"/>
          </w:tcPr>
          <w:p w:rsidR="00115D07" w:rsidRPr="007B5BB6" w:rsidRDefault="00115D07" w:rsidP="002639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Сценарий 3</w:t>
            </w:r>
          </w:p>
        </w:tc>
        <w:tc>
          <w:tcPr>
            <w:tcW w:w="1409" w:type="dxa"/>
            <w:vAlign w:val="center"/>
          </w:tcPr>
          <w:p w:rsidR="00115D07" w:rsidRPr="007B5BB6" w:rsidRDefault="007B5BB6" w:rsidP="0042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371" w:type="dxa"/>
          </w:tcPr>
          <w:p w:rsidR="00115D07" w:rsidRPr="007B5BB6" w:rsidRDefault="007B5BB6" w:rsidP="007B5B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666" w:type="dxa"/>
            <w:vAlign w:val="center"/>
          </w:tcPr>
          <w:p w:rsidR="00115D07" w:rsidRPr="007B5BB6" w:rsidRDefault="00115D07" w:rsidP="00B34A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596" w:type="dxa"/>
            <w:vAlign w:val="center"/>
          </w:tcPr>
          <w:p w:rsidR="00115D07" w:rsidRPr="007B5BB6" w:rsidRDefault="007B5BB6" w:rsidP="0042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577" w:type="dxa"/>
            <w:vAlign w:val="center"/>
          </w:tcPr>
          <w:p w:rsidR="00115D07" w:rsidRPr="007B5BB6" w:rsidRDefault="007B5BB6" w:rsidP="007B5B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(3)</w:t>
            </w:r>
          </w:p>
        </w:tc>
      </w:tr>
      <w:tr w:rsidR="00115D07" w:rsidRPr="007B5BB6" w:rsidTr="007B5BB6">
        <w:tc>
          <w:tcPr>
            <w:tcW w:w="1843" w:type="dxa"/>
            <w:vAlign w:val="center"/>
          </w:tcPr>
          <w:p w:rsidR="00115D07" w:rsidRPr="007B5BB6" w:rsidRDefault="00115D07" w:rsidP="002639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Сценарий 4</w:t>
            </w:r>
          </w:p>
        </w:tc>
        <w:tc>
          <w:tcPr>
            <w:tcW w:w="1409" w:type="dxa"/>
            <w:vAlign w:val="center"/>
          </w:tcPr>
          <w:p w:rsidR="00115D07" w:rsidRPr="007B5BB6" w:rsidRDefault="00115D07" w:rsidP="00FE3A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371" w:type="dxa"/>
          </w:tcPr>
          <w:p w:rsidR="00115D07" w:rsidRPr="007B5BB6" w:rsidRDefault="00115D07" w:rsidP="00115D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666" w:type="dxa"/>
            <w:vAlign w:val="center"/>
          </w:tcPr>
          <w:p w:rsidR="00115D07" w:rsidRPr="007B5BB6" w:rsidRDefault="00115D07" w:rsidP="00FE3A7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596" w:type="dxa"/>
            <w:vAlign w:val="center"/>
          </w:tcPr>
          <w:p w:rsidR="00115D07" w:rsidRPr="007B5BB6" w:rsidRDefault="00115D07" w:rsidP="0042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577" w:type="dxa"/>
            <w:vAlign w:val="center"/>
          </w:tcPr>
          <w:p w:rsidR="00115D07" w:rsidRPr="007B5BB6" w:rsidRDefault="00115D07" w:rsidP="004256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</w:tr>
      <w:tr w:rsidR="00263951" w:rsidRPr="007B5BB6" w:rsidTr="007B5BB6">
        <w:tc>
          <w:tcPr>
            <w:tcW w:w="1843" w:type="dxa"/>
            <w:vAlign w:val="center"/>
          </w:tcPr>
          <w:p w:rsidR="00263951" w:rsidRPr="00263951" w:rsidRDefault="00263951" w:rsidP="0042564D">
            <w:pPr>
              <w:pStyle w:val="a3"/>
              <w:spacing w:line="276" w:lineRule="auto"/>
              <w:rPr>
                <w:sz w:val="24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 xml:space="preserve">Сценарий 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1409" w:type="dxa"/>
            <w:vAlign w:val="center"/>
          </w:tcPr>
          <w:p w:rsidR="00263951" w:rsidRDefault="00263951" w:rsidP="0026395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71" w:type="dxa"/>
          </w:tcPr>
          <w:p w:rsidR="00263951" w:rsidRDefault="00263951" w:rsidP="0026395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66" w:type="dxa"/>
            <w:vAlign w:val="center"/>
          </w:tcPr>
          <w:p w:rsidR="00263951" w:rsidRDefault="00263951" w:rsidP="0026395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96" w:type="dxa"/>
            <w:vAlign w:val="center"/>
          </w:tcPr>
          <w:p w:rsidR="00263951" w:rsidRDefault="00263951" w:rsidP="0026395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77" w:type="dxa"/>
            <w:vAlign w:val="center"/>
          </w:tcPr>
          <w:p w:rsidR="00263951" w:rsidRDefault="00263951" w:rsidP="0026395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B1110" w:rsidRPr="007B5BB6" w:rsidTr="007B5BB6">
        <w:tc>
          <w:tcPr>
            <w:tcW w:w="1843" w:type="dxa"/>
            <w:vAlign w:val="center"/>
          </w:tcPr>
          <w:p w:rsidR="00AB1110" w:rsidRPr="007B5BB6" w:rsidRDefault="00AB1110" w:rsidP="0042564D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:rsidR="00AB1110" w:rsidRDefault="00AB1110" w:rsidP="00263951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1371" w:type="dxa"/>
          </w:tcPr>
          <w:p w:rsidR="00AB1110" w:rsidRDefault="00AB1110" w:rsidP="00263951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1666" w:type="dxa"/>
            <w:vAlign w:val="center"/>
          </w:tcPr>
          <w:p w:rsidR="00AB1110" w:rsidRDefault="00AB1110" w:rsidP="00263951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1596" w:type="dxa"/>
            <w:vAlign w:val="center"/>
          </w:tcPr>
          <w:p w:rsidR="00AB1110" w:rsidRDefault="00AB1110" w:rsidP="00263951">
            <w:pPr>
              <w:pStyle w:val="a3"/>
              <w:spacing w:line="276" w:lineRule="auto"/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AB1110" w:rsidRDefault="00AB1110" w:rsidP="00263951">
            <w:pPr>
              <w:pStyle w:val="a3"/>
              <w:spacing w:line="276" w:lineRule="auto"/>
              <w:rPr>
                <w:sz w:val="24"/>
              </w:rPr>
            </w:pPr>
          </w:p>
        </w:tc>
      </w:tr>
      <w:tr w:rsidR="0042787F" w:rsidRPr="007B5BB6" w:rsidTr="00263951">
        <w:tc>
          <w:tcPr>
            <w:tcW w:w="1843" w:type="dxa"/>
            <w:vAlign w:val="center"/>
          </w:tcPr>
          <w:p w:rsidR="0042787F" w:rsidRPr="007B5BB6" w:rsidRDefault="0042787F" w:rsidP="004278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 xml:space="preserve">Если </w:t>
            </w:r>
            <w:proofErr w:type="spellStart"/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RDIFR</w:t>
            </w:r>
            <w:r w:rsidRPr="007B5BB6">
              <w:rPr>
                <w:rFonts w:ascii="Times New Roman" w:hAnsi="Times New Roman" w:cs="Times New Roman"/>
                <w:sz w:val="24"/>
                <w:vertAlign w:val="subscript"/>
                <w:lang w:val="ru-RU"/>
              </w:rPr>
              <w:t>min</w:t>
            </w:r>
            <w:proofErr w:type="spellEnd"/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80</w:t>
            </w: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 xml:space="preserve"> млн.</w:t>
            </w:r>
          </w:p>
        </w:tc>
        <w:tc>
          <w:tcPr>
            <w:tcW w:w="1409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Малые МДО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(26)</w:t>
            </w:r>
          </w:p>
        </w:tc>
        <w:tc>
          <w:tcPr>
            <w:tcW w:w="1371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Средние МДО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(2)</w:t>
            </w:r>
          </w:p>
        </w:tc>
        <w:tc>
          <w:tcPr>
            <w:tcW w:w="1666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Крупные МДО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(1)</w:t>
            </w:r>
          </w:p>
        </w:tc>
        <w:tc>
          <w:tcPr>
            <w:tcW w:w="1596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Малые банки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(6)</w:t>
            </w:r>
          </w:p>
        </w:tc>
        <w:tc>
          <w:tcPr>
            <w:tcW w:w="1577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Средние банки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(4)</w:t>
            </w:r>
          </w:p>
        </w:tc>
      </w:tr>
      <w:tr w:rsidR="0042787F" w:rsidRPr="007B5BB6" w:rsidTr="00263951">
        <w:tc>
          <w:tcPr>
            <w:tcW w:w="1843" w:type="dxa"/>
            <w:vAlign w:val="center"/>
          </w:tcPr>
          <w:p w:rsidR="0042787F" w:rsidRPr="007B5BB6" w:rsidRDefault="0042787F" w:rsidP="002639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Сценарий 1</w:t>
            </w:r>
          </w:p>
        </w:tc>
        <w:tc>
          <w:tcPr>
            <w:tcW w:w="1409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371" w:type="dxa"/>
          </w:tcPr>
          <w:p w:rsidR="0042787F" w:rsidRPr="007B5BB6" w:rsidRDefault="00263951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666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596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 xml:space="preserve">Все </w:t>
            </w:r>
          </w:p>
        </w:tc>
        <w:tc>
          <w:tcPr>
            <w:tcW w:w="1577" w:type="dxa"/>
            <w:vAlign w:val="center"/>
          </w:tcPr>
          <w:p w:rsidR="0042787F" w:rsidRPr="007B5BB6" w:rsidRDefault="00263951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</w:tr>
      <w:tr w:rsidR="0042787F" w:rsidRPr="007B5BB6" w:rsidTr="00263951">
        <w:tc>
          <w:tcPr>
            <w:tcW w:w="1843" w:type="dxa"/>
            <w:vAlign w:val="center"/>
          </w:tcPr>
          <w:p w:rsidR="0042787F" w:rsidRPr="007B5BB6" w:rsidRDefault="0042787F" w:rsidP="002639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Сценарий 2</w:t>
            </w:r>
          </w:p>
        </w:tc>
        <w:tc>
          <w:tcPr>
            <w:tcW w:w="1409" w:type="dxa"/>
            <w:vAlign w:val="center"/>
          </w:tcPr>
          <w:p w:rsidR="0042787F" w:rsidRPr="007B5BB6" w:rsidRDefault="00263951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371" w:type="dxa"/>
          </w:tcPr>
          <w:p w:rsidR="0042787F" w:rsidRPr="007B5BB6" w:rsidRDefault="00263951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666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596" w:type="dxa"/>
            <w:vAlign w:val="center"/>
          </w:tcPr>
          <w:p w:rsidR="0042787F" w:rsidRPr="007B5BB6" w:rsidRDefault="00263951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577" w:type="dxa"/>
            <w:vAlign w:val="center"/>
          </w:tcPr>
          <w:p w:rsidR="0042787F" w:rsidRPr="007B5BB6" w:rsidRDefault="00263951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(1)</w:t>
            </w:r>
          </w:p>
        </w:tc>
      </w:tr>
      <w:tr w:rsidR="0042787F" w:rsidRPr="007B5BB6" w:rsidTr="00263951">
        <w:tc>
          <w:tcPr>
            <w:tcW w:w="1843" w:type="dxa"/>
            <w:vAlign w:val="center"/>
          </w:tcPr>
          <w:p w:rsidR="0042787F" w:rsidRPr="007B5BB6" w:rsidRDefault="0042787F" w:rsidP="002639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Сценарий 3</w:t>
            </w:r>
          </w:p>
        </w:tc>
        <w:tc>
          <w:tcPr>
            <w:tcW w:w="1409" w:type="dxa"/>
            <w:vAlign w:val="center"/>
          </w:tcPr>
          <w:p w:rsidR="0042787F" w:rsidRPr="007642C0" w:rsidRDefault="007642C0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(1)</w:t>
            </w:r>
          </w:p>
        </w:tc>
        <w:tc>
          <w:tcPr>
            <w:tcW w:w="1371" w:type="dxa"/>
          </w:tcPr>
          <w:p w:rsidR="0042787F" w:rsidRPr="007B5BB6" w:rsidRDefault="007642C0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(1)</w:t>
            </w:r>
          </w:p>
        </w:tc>
        <w:tc>
          <w:tcPr>
            <w:tcW w:w="1666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96" w:type="dxa"/>
            <w:vAlign w:val="center"/>
          </w:tcPr>
          <w:p w:rsidR="0042787F" w:rsidRPr="007B5BB6" w:rsidRDefault="007642C0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577" w:type="dxa"/>
            <w:vAlign w:val="center"/>
          </w:tcPr>
          <w:p w:rsidR="0042787F" w:rsidRPr="007B5BB6" w:rsidRDefault="007642C0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</w:tr>
      <w:tr w:rsidR="0042787F" w:rsidRPr="007B5BB6" w:rsidTr="00263951">
        <w:tc>
          <w:tcPr>
            <w:tcW w:w="1843" w:type="dxa"/>
            <w:vAlign w:val="center"/>
          </w:tcPr>
          <w:p w:rsidR="0042787F" w:rsidRPr="007B5BB6" w:rsidRDefault="0042787F" w:rsidP="002639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Сценарий 4</w:t>
            </w:r>
          </w:p>
        </w:tc>
        <w:tc>
          <w:tcPr>
            <w:tcW w:w="1409" w:type="dxa"/>
            <w:vAlign w:val="center"/>
          </w:tcPr>
          <w:p w:rsidR="0042787F" w:rsidRPr="007B5BB6" w:rsidRDefault="007642C0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371" w:type="dxa"/>
          </w:tcPr>
          <w:p w:rsidR="0042787F" w:rsidRPr="007B5BB6" w:rsidRDefault="007642C0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Все</w:t>
            </w:r>
          </w:p>
        </w:tc>
        <w:tc>
          <w:tcPr>
            <w:tcW w:w="1666" w:type="dxa"/>
            <w:vAlign w:val="center"/>
          </w:tcPr>
          <w:p w:rsidR="0042787F" w:rsidRPr="007B5BB6" w:rsidRDefault="0042787F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596" w:type="dxa"/>
            <w:vAlign w:val="center"/>
          </w:tcPr>
          <w:p w:rsidR="0042787F" w:rsidRPr="007B5BB6" w:rsidRDefault="007642C0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</w:p>
        </w:tc>
        <w:tc>
          <w:tcPr>
            <w:tcW w:w="1577" w:type="dxa"/>
            <w:vAlign w:val="center"/>
          </w:tcPr>
          <w:p w:rsidR="0042787F" w:rsidRPr="007B5BB6" w:rsidRDefault="007642C0" w:rsidP="006861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(2)</w:t>
            </w:r>
          </w:p>
        </w:tc>
      </w:tr>
      <w:tr w:rsidR="00263951" w:rsidRPr="007B5BB6" w:rsidTr="00263951">
        <w:tc>
          <w:tcPr>
            <w:tcW w:w="1843" w:type="dxa"/>
          </w:tcPr>
          <w:p w:rsidR="00263951" w:rsidRPr="00263951" w:rsidRDefault="00263951" w:rsidP="006861E1">
            <w:pPr>
              <w:pStyle w:val="a3"/>
              <w:spacing w:line="276" w:lineRule="auto"/>
              <w:rPr>
                <w:sz w:val="24"/>
              </w:rPr>
            </w:pPr>
            <w:r w:rsidRPr="007B5BB6">
              <w:rPr>
                <w:rFonts w:ascii="Times New Roman" w:hAnsi="Times New Roman" w:cs="Times New Roman"/>
                <w:sz w:val="24"/>
                <w:lang w:val="ru-RU"/>
              </w:rPr>
              <w:t xml:space="preserve">Сценарий 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1409" w:type="dxa"/>
          </w:tcPr>
          <w:p w:rsidR="00263951" w:rsidRDefault="00263951" w:rsidP="006861E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71" w:type="dxa"/>
          </w:tcPr>
          <w:p w:rsidR="00263951" w:rsidRDefault="00263951" w:rsidP="006861E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66" w:type="dxa"/>
          </w:tcPr>
          <w:p w:rsidR="00263951" w:rsidRDefault="00263951" w:rsidP="006861E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96" w:type="dxa"/>
          </w:tcPr>
          <w:p w:rsidR="00263951" w:rsidRDefault="00263951" w:rsidP="006861E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77" w:type="dxa"/>
          </w:tcPr>
          <w:p w:rsidR="00263951" w:rsidRDefault="00263951" w:rsidP="006861E1">
            <w:pPr>
              <w:pStyle w:val="a3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E85992" w:rsidRDefault="00E85992" w:rsidP="002F7B61">
      <w:pPr>
        <w:rPr>
          <w:sz w:val="24"/>
        </w:rPr>
      </w:pPr>
    </w:p>
    <w:sectPr w:rsidR="00E85992" w:rsidSect="00870823">
      <w:headerReference w:type="even" r:id="rId10"/>
      <w:footerReference w:type="even" r:id="rId11"/>
      <w:footerReference w:type="default" r:id="rId12"/>
      <w:pgSz w:w="11906" w:h="16838"/>
      <w:pgMar w:top="1134" w:right="1134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A9" w:rsidRDefault="007F02A9">
      <w:r>
        <w:separator/>
      </w:r>
    </w:p>
  </w:endnote>
  <w:endnote w:type="continuationSeparator" w:id="0">
    <w:p w:rsidR="007F02A9" w:rsidRDefault="007F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SVOBODA"/>
    <w:charset w:val="00"/>
    <w:family w:val="modern"/>
    <w:pitch w:val="fixed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FF" w:rsidRDefault="0081048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00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0FF">
      <w:rPr>
        <w:rStyle w:val="a5"/>
        <w:noProof/>
      </w:rPr>
      <w:t>12</w:t>
    </w:r>
    <w:r>
      <w:rPr>
        <w:rStyle w:val="a5"/>
      </w:rPr>
      <w:fldChar w:fldCharType="end"/>
    </w:r>
  </w:p>
  <w:p w:rsidR="004800FF" w:rsidRDefault="004800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FF" w:rsidRDefault="004259A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0B24">
      <w:rPr>
        <w:noProof/>
      </w:rPr>
      <w:t>6</w:t>
    </w:r>
    <w:r>
      <w:rPr>
        <w:noProof/>
      </w:rPr>
      <w:fldChar w:fldCharType="end"/>
    </w:r>
  </w:p>
  <w:p w:rsidR="004800FF" w:rsidRDefault="004800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A9" w:rsidRDefault="007F02A9">
      <w:r>
        <w:separator/>
      </w:r>
    </w:p>
  </w:footnote>
  <w:footnote w:type="continuationSeparator" w:id="0">
    <w:p w:rsidR="007F02A9" w:rsidRDefault="007F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FF" w:rsidRDefault="008104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00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0FF">
      <w:rPr>
        <w:rStyle w:val="a5"/>
        <w:noProof/>
      </w:rPr>
      <w:t>12</w:t>
    </w:r>
    <w:r>
      <w:rPr>
        <w:rStyle w:val="a5"/>
      </w:rPr>
      <w:fldChar w:fldCharType="end"/>
    </w:r>
  </w:p>
  <w:p w:rsidR="004800FF" w:rsidRDefault="004800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65E43F"/>
    <w:multiLevelType w:val="hybridMultilevel"/>
    <w:tmpl w:val="C708F0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27052A"/>
    <w:multiLevelType w:val="hybridMultilevel"/>
    <w:tmpl w:val="68E3ACC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C29F69E"/>
    <w:multiLevelType w:val="hybridMultilevel"/>
    <w:tmpl w:val="161241D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89253F"/>
    <w:multiLevelType w:val="singleLevel"/>
    <w:tmpl w:val="59FECA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BCF2D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633B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3324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8B79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B53ED"/>
    <w:multiLevelType w:val="singleLevel"/>
    <w:tmpl w:val="59FECA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BF256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94354F"/>
    <w:multiLevelType w:val="singleLevel"/>
    <w:tmpl w:val="59FECA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9E442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DC62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9215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B023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1C58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8C48F2"/>
    <w:multiLevelType w:val="multilevel"/>
    <w:tmpl w:val="5A363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B5551A7"/>
    <w:multiLevelType w:val="multilevel"/>
    <w:tmpl w:val="5A363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FDC7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F30D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4307A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263F81"/>
    <w:multiLevelType w:val="singleLevel"/>
    <w:tmpl w:val="59FECA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FF44CB1"/>
    <w:multiLevelType w:val="singleLevel"/>
    <w:tmpl w:val="59FECA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2BB58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01819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31371AD"/>
    <w:multiLevelType w:val="singleLevel"/>
    <w:tmpl w:val="59FECA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E1D6B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23"/>
  </w:num>
  <w:num w:numId="5">
    <w:abstractNumId w:val="6"/>
  </w:num>
  <w:num w:numId="6">
    <w:abstractNumId w:val="13"/>
  </w:num>
  <w:num w:numId="7">
    <w:abstractNumId w:val="9"/>
  </w:num>
  <w:num w:numId="8">
    <w:abstractNumId w:val="14"/>
  </w:num>
  <w:num w:numId="9">
    <w:abstractNumId w:val="5"/>
  </w:num>
  <w:num w:numId="10">
    <w:abstractNumId w:val="19"/>
  </w:num>
  <w:num w:numId="11">
    <w:abstractNumId w:val="4"/>
  </w:num>
  <w:num w:numId="12">
    <w:abstractNumId w:val="17"/>
  </w:num>
  <w:num w:numId="13">
    <w:abstractNumId w:val="12"/>
  </w:num>
  <w:num w:numId="14">
    <w:abstractNumId w:val="20"/>
  </w:num>
  <w:num w:numId="15">
    <w:abstractNumId w:val="11"/>
  </w:num>
  <w:num w:numId="16">
    <w:abstractNumId w:val="26"/>
  </w:num>
  <w:num w:numId="17">
    <w:abstractNumId w:val="15"/>
  </w:num>
  <w:num w:numId="18">
    <w:abstractNumId w:val="10"/>
  </w:num>
  <w:num w:numId="19">
    <w:abstractNumId w:val="21"/>
  </w:num>
  <w:num w:numId="20">
    <w:abstractNumId w:val="3"/>
  </w:num>
  <w:num w:numId="21">
    <w:abstractNumId w:val="8"/>
  </w:num>
  <w:num w:numId="22">
    <w:abstractNumId w:val="22"/>
  </w:num>
  <w:num w:numId="23">
    <w:abstractNumId w:val="25"/>
  </w:num>
  <w:num w:numId="24">
    <w:abstractNumId w:val="18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77F"/>
    <w:rsid w:val="00007985"/>
    <w:rsid w:val="00020BC8"/>
    <w:rsid w:val="000219EC"/>
    <w:rsid w:val="00025786"/>
    <w:rsid w:val="00030BD1"/>
    <w:rsid w:val="00030ED5"/>
    <w:rsid w:val="000321C0"/>
    <w:rsid w:val="00035B78"/>
    <w:rsid w:val="00036490"/>
    <w:rsid w:val="0004122A"/>
    <w:rsid w:val="00043641"/>
    <w:rsid w:val="0005223D"/>
    <w:rsid w:val="000545D2"/>
    <w:rsid w:val="000561E7"/>
    <w:rsid w:val="00056E2E"/>
    <w:rsid w:val="0006266E"/>
    <w:rsid w:val="00063B4E"/>
    <w:rsid w:val="00064C37"/>
    <w:rsid w:val="00066EFD"/>
    <w:rsid w:val="00076AFC"/>
    <w:rsid w:val="00081960"/>
    <w:rsid w:val="00093760"/>
    <w:rsid w:val="000A4104"/>
    <w:rsid w:val="000A7DEA"/>
    <w:rsid w:val="000B0DC6"/>
    <w:rsid w:val="000B326D"/>
    <w:rsid w:val="000C016A"/>
    <w:rsid w:val="000C4B67"/>
    <w:rsid w:val="000D1887"/>
    <w:rsid w:val="000E5E4B"/>
    <w:rsid w:val="000F328B"/>
    <w:rsid w:val="000F3926"/>
    <w:rsid w:val="001028BD"/>
    <w:rsid w:val="00103E6E"/>
    <w:rsid w:val="00106A82"/>
    <w:rsid w:val="00114D8C"/>
    <w:rsid w:val="00115D07"/>
    <w:rsid w:val="001210A2"/>
    <w:rsid w:val="00121921"/>
    <w:rsid w:val="00126C59"/>
    <w:rsid w:val="001317D7"/>
    <w:rsid w:val="00131855"/>
    <w:rsid w:val="00145837"/>
    <w:rsid w:val="00146DF6"/>
    <w:rsid w:val="00147034"/>
    <w:rsid w:val="00150815"/>
    <w:rsid w:val="00151D21"/>
    <w:rsid w:val="0015445F"/>
    <w:rsid w:val="001608C0"/>
    <w:rsid w:val="001657C3"/>
    <w:rsid w:val="00177A93"/>
    <w:rsid w:val="0018542B"/>
    <w:rsid w:val="00185C48"/>
    <w:rsid w:val="001879AE"/>
    <w:rsid w:val="001879C5"/>
    <w:rsid w:val="0019166C"/>
    <w:rsid w:val="001A21BD"/>
    <w:rsid w:val="001A27CE"/>
    <w:rsid w:val="001A4568"/>
    <w:rsid w:val="001A4636"/>
    <w:rsid w:val="001C2D73"/>
    <w:rsid w:val="001C5EAF"/>
    <w:rsid w:val="001E1C5C"/>
    <w:rsid w:val="001E3BA6"/>
    <w:rsid w:val="001E44E6"/>
    <w:rsid w:val="001F0CBD"/>
    <w:rsid w:val="001F3680"/>
    <w:rsid w:val="002012EF"/>
    <w:rsid w:val="0020339F"/>
    <w:rsid w:val="00203997"/>
    <w:rsid w:val="0021736E"/>
    <w:rsid w:val="002307D0"/>
    <w:rsid w:val="002349B8"/>
    <w:rsid w:val="00240E20"/>
    <w:rsid w:val="002441C2"/>
    <w:rsid w:val="00244C33"/>
    <w:rsid w:val="002475E0"/>
    <w:rsid w:val="0025295D"/>
    <w:rsid w:val="002545B5"/>
    <w:rsid w:val="00263951"/>
    <w:rsid w:val="00275A5E"/>
    <w:rsid w:val="0028677F"/>
    <w:rsid w:val="00293F37"/>
    <w:rsid w:val="00294DA7"/>
    <w:rsid w:val="002969DB"/>
    <w:rsid w:val="002A23A2"/>
    <w:rsid w:val="002B2B2D"/>
    <w:rsid w:val="002B5B21"/>
    <w:rsid w:val="002B6B84"/>
    <w:rsid w:val="002B74B5"/>
    <w:rsid w:val="002C02B9"/>
    <w:rsid w:val="002C6872"/>
    <w:rsid w:val="002D4001"/>
    <w:rsid w:val="002E20EA"/>
    <w:rsid w:val="002E46C8"/>
    <w:rsid w:val="002E502B"/>
    <w:rsid w:val="002F3AEF"/>
    <w:rsid w:val="002F7B61"/>
    <w:rsid w:val="00307312"/>
    <w:rsid w:val="00311101"/>
    <w:rsid w:val="0031292D"/>
    <w:rsid w:val="00315879"/>
    <w:rsid w:val="003229E3"/>
    <w:rsid w:val="00324E8F"/>
    <w:rsid w:val="00325F88"/>
    <w:rsid w:val="0033394A"/>
    <w:rsid w:val="003349F0"/>
    <w:rsid w:val="0034518F"/>
    <w:rsid w:val="00345A9A"/>
    <w:rsid w:val="003515E3"/>
    <w:rsid w:val="00355BDF"/>
    <w:rsid w:val="003622B4"/>
    <w:rsid w:val="003642FE"/>
    <w:rsid w:val="003678AD"/>
    <w:rsid w:val="0038024E"/>
    <w:rsid w:val="00392ABB"/>
    <w:rsid w:val="00393EC2"/>
    <w:rsid w:val="003B0164"/>
    <w:rsid w:val="003B5E2D"/>
    <w:rsid w:val="003C058F"/>
    <w:rsid w:val="003C1BF2"/>
    <w:rsid w:val="003C6679"/>
    <w:rsid w:val="003D55BB"/>
    <w:rsid w:val="003E0DA0"/>
    <w:rsid w:val="003E40C2"/>
    <w:rsid w:val="003E49CD"/>
    <w:rsid w:val="003E5EEE"/>
    <w:rsid w:val="003F15D0"/>
    <w:rsid w:val="003F245D"/>
    <w:rsid w:val="00401563"/>
    <w:rsid w:val="0040505D"/>
    <w:rsid w:val="00410BD9"/>
    <w:rsid w:val="004229D9"/>
    <w:rsid w:val="00423B89"/>
    <w:rsid w:val="0042564D"/>
    <w:rsid w:val="004259AE"/>
    <w:rsid w:val="0042787F"/>
    <w:rsid w:val="004331DC"/>
    <w:rsid w:val="00454901"/>
    <w:rsid w:val="00457D0D"/>
    <w:rsid w:val="00462879"/>
    <w:rsid w:val="00465843"/>
    <w:rsid w:val="00467866"/>
    <w:rsid w:val="00472FDA"/>
    <w:rsid w:val="00477802"/>
    <w:rsid w:val="004800FF"/>
    <w:rsid w:val="0048230C"/>
    <w:rsid w:val="0049223F"/>
    <w:rsid w:val="00497BDD"/>
    <w:rsid w:val="004A04D2"/>
    <w:rsid w:val="004A1B9F"/>
    <w:rsid w:val="004A4203"/>
    <w:rsid w:val="004B65A3"/>
    <w:rsid w:val="004B77D3"/>
    <w:rsid w:val="004C0516"/>
    <w:rsid w:val="004C1C5A"/>
    <w:rsid w:val="004D289E"/>
    <w:rsid w:val="004E4E78"/>
    <w:rsid w:val="004E5A9C"/>
    <w:rsid w:val="004E7C2E"/>
    <w:rsid w:val="004F3221"/>
    <w:rsid w:val="004F5689"/>
    <w:rsid w:val="005000E9"/>
    <w:rsid w:val="00506003"/>
    <w:rsid w:val="005159DD"/>
    <w:rsid w:val="00516A09"/>
    <w:rsid w:val="0052337B"/>
    <w:rsid w:val="005402E4"/>
    <w:rsid w:val="00540A8A"/>
    <w:rsid w:val="00557D8E"/>
    <w:rsid w:val="0057411C"/>
    <w:rsid w:val="005751E4"/>
    <w:rsid w:val="0057789E"/>
    <w:rsid w:val="00582531"/>
    <w:rsid w:val="005A14C5"/>
    <w:rsid w:val="005A17AF"/>
    <w:rsid w:val="005A2BC3"/>
    <w:rsid w:val="005A4F05"/>
    <w:rsid w:val="005A5C79"/>
    <w:rsid w:val="005B200A"/>
    <w:rsid w:val="005B2726"/>
    <w:rsid w:val="005B2E35"/>
    <w:rsid w:val="005B7679"/>
    <w:rsid w:val="005B7B8F"/>
    <w:rsid w:val="005C7967"/>
    <w:rsid w:val="005D1854"/>
    <w:rsid w:val="005D3DDE"/>
    <w:rsid w:val="005E3664"/>
    <w:rsid w:val="005F0A33"/>
    <w:rsid w:val="005F7210"/>
    <w:rsid w:val="00606BCA"/>
    <w:rsid w:val="00607353"/>
    <w:rsid w:val="00611448"/>
    <w:rsid w:val="00613828"/>
    <w:rsid w:val="0061538C"/>
    <w:rsid w:val="00622495"/>
    <w:rsid w:val="0062516D"/>
    <w:rsid w:val="006254E6"/>
    <w:rsid w:val="00651C2E"/>
    <w:rsid w:val="006536EC"/>
    <w:rsid w:val="006645D9"/>
    <w:rsid w:val="006653DB"/>
    <w:rsid w:val="00665BBF"/>
    <w:rsid w:val="00671E3E"/>
    <w:rsid w:val="00672066"/>
    <w:rsid w:val="00674EBA"/>
    <w:rsid w:val="006776A8"/>
    <w:rsid w:val="00677C39"/>
    <w:rsid w:val="00691AF0"/>
    <w:rsid w:val="00694B40"/>
    <w:rsid w:val="00695D66"/>
    <w:rsid w:val="00696CFC"/>
    <w:rsid w:val="006A07A4"/>
    <w:rsid w:val="006A294A"/>
    <w:rsid w:val="006B1CFE"/>
    <w:rsid w:val="006C10DE"/>
    <w:rsid w:val="006C4428"/>
    <w:rsid w:val="006E12EF"/>
    <w:rsid w:val="006E199C"/>
    <w:rsid w:val="006E6B24"/>
    <w:rsid w:val="006F61EC"/>
    <w:rsid w:val="006F64A5"/>
    <w:rsid w:val="006F7791"/>
    <w:rsid w:val="00702FD8"/>
    <w:rsid w:val="00710775"/>
    <w:rsid w:val="00714566"/>
    <w:rsid w:val="00715848"/>
    <w:rsid w:val="00715F5B"/>
    <w:rsid w:val="00731F9E"/>
    <w:rsid w:val="00740AE3"/>
    <w:rsid w:val="0074182A"/>
    <w:rsid w:val="007563C4"/>
    <w:rsid w:val="007642C0"/>
    <w:rsid w:val="007702CC"/>
    <w:rsid w:val="00773B6A"/>
    <w:rsid w:val="00777EE7"/>
    <w:rsid w:val="00782B42"/>
    <w:rsid w:val="00783FAB"/>
    <w:rsid w:val="00784098"/>
    <w:rsid w:val="007949B3"/>
    <w:rsid w:val="007972D0"/>
    <w:rsid w:val="007A0B14"/>
    <w:rsid w:val="007A7D55"/>
    <w:rsid w:val="007B4714"/>
    <w:rsid w:val="007B5BB6"/>
    <w:rsid w:val="007B5CD0"/>
    <w:rsid w:val="007B6BE5"/>
    <w:rsid w:val="007C650A"/>
    <w:rsid w:val="007C7562"/>
    <w:rsid w:val="007D0589"/>
    <w:rsid w:val="007D1DBA"/>
    <w:rsid w:val="007D3845"/>
    <w:rsid w:val="007D7193"/>
    <w:rsid w:val="007E3C29"/>
    <w:rsid w:val="007E7341"/>
    <w:rsid w:val="007F02A9"/>
    <w:rsid w:val="00807FD6"/>
    <w:rsid w:val="0081048E"/>
    <w:rsid w:val="008108D7"/>
    <w:rsid w:val="008130E2"/>
    <w:rsid w:val="0081582C"/>
    <w:rsid w:val="00827710"/>
    <w:rsid w:val="00827F68"/>
    <w:rsid w:val="00832DE4"/>
    <w:rsid w:val="00842846"/>
    <w:rsid w:val="00842AF9"/>
    <w:rsid w:val="00855BB8"/>
    <w:rsid w:val="00860426"/>
    <w:rsid w:val="008625A8"/>
    <w:rsid w:val="008660F4"/>
    <w:rsid w:val="00870823"/>
    <w:rsid w:val="00870AE9"/>
    <w:rsid w:val="00871733"/>
    <w:rsid w:val="00874511"/>
    <w:rsid w:val="00875DB5"/>
    <w:rsid w:val="00885A6A"/>
    <w:rsid w:val="0088619D"/>
    <w:rsid w:val="0089288B"/>
    <w:rsid w:val="0089603D"/>
    <w:rsid w:val="008A3E3F"/>
    <w:rsid w:val="008A52A8"/>
    <w:rsid w:val="008B4716"/>
    <w:rsid w:val="008B788D"/>
    <w:rsid w:val="008C1FF3"/>
    <w:rsid w:val="008D2A98"/>
    <w:rsid w:val="008D3EE4"/>
    <w:rsid w:val="008E5A37"/>
    <w:rsid w:val="008F7A2F"/>
    <w:rsid w:val="00914110"/>
    <w:rsid w:val="009170B7"/>
    <w:rsid w:val="00922B57"/>
    <w:rsid w:val="0093063F"/>
    <w:rsid w:val="00930A4B"/>
    <w:rsid w:val="00935941"/>
    <w:rsid w:val="0094475A"/>
    <w:rsid w:val="009500A5"/>
    <w:rsid w:val="00951235"/>
    <w:rsid w:val="00956279"/>
    <w:rsid w:val="00965530"/>
    <w:rsid w:val="00981F36"/>
    <w:rsid w:val="009837D2"/>
    <w:rsid w:val="00987EFC"/>
    <w:rsid w:val="00994880"/>
    <w:rsid w:val="00994FB9"/>
    <w:rsid w:val="009A005A"/>
    <w:rsid w:val="009A0873"/>
    <w:rsid w:val="009B5826"/>
    <w:rsid w:val="009C607F"/>
    <w:rsid w:val="009C6E0E"/>
    <w:rsid w:val="009E053D"/>
    <w:rsid w:val="009E6C55"/>
    <w:rsid w:val="009E6EAF"/>
    <w:rsid w:val="009E70CB"/>
    <w:rsid w:val="009F5693"/>
    <w:rsid w:val="00A05F6A"/>
    <w:rsid w:val="00A07756"/>
    <w:rsid w:val="00A24922"/>
    <w:rsid w:val="00A26C47"/>
    <w:rsid w:val="00A270A8"/>
    <w:rsid w:val="00A33D10"/>
    <w:rsid w:val="00A5442E"/>
    <w:rsid w:val="00A63847"/>
    <w:rsid w:val="00A63B45"/>
    <w:rsid w:val="00A85105"/>
    <w:rsid w:val="00A9404A"/>
    <w:rsid w:val="00A9618E"/>
    <w:rsid w:val="00AA1E63"/>
    <w:rsid w:val="00AA5C0A"/>
    <w:rsid w:val="00AB1110"/>
    <w:rsid w:val="00AC21D1"/>
    <w:rsid w:val="00AC2D3D"/>
    <w:rsid w:val="00AD00FE"/>
    <w:rsid w:val="00AD3825"/>
    <w:rsid w:val="00AE7F28"/>
    <w:rsid w:val="00AF2EED"/>
    <w:rsid w:val="00AF48AE"/>
    <w:rsid w:val="00AF560F"/>
    <w:rsid w:val="00AF7F14"/>
    <w:rsid w:val="00B120C9"/>
    <w:rsid w:val="00B12387"/>
    <w:rsid w:val="00B20075"/>
    <w:rsid w:val="00B26656"/>
    <w:rsid w:val="00B31565"/>
    <w:rsid w:val="00B34A96"/>
    <w:rsid w:val="00B34CE9"/>
    <w:rsid w:val="00B502EB"/>
    <w:rsid w:val="00B51DE2"/>
    <w:rsid w:val="00B54979"/>
    <w:rsid w:val="00B54CAD"/>
    <w:rsid w:val="00B60D9D"/>
    <w:rsid w:val="00B62057"/>
    <w:rsid w:val="00B62A38"/>
    <w:rsid w:val="00B64664"/>
    <w:rsid w:val="00B74B00"/>
    <w:rsid w:val="00B802CE"/>
    <w:rsid w:val="00B80685"/>
    <w:rsid w:val="00B811A2"/>
    <w:rsid w:val="00B8159A"/>
    <w:rsid w:val="00B87DF4"/>
    <w:rsid w:val="00B9172E"/>
    <w:rsid w:val="00B9340F"/>
    <w:rsid w:val="00B951EB"/>
    <w:rsid w:val="00BA3F53"/>
    <w:rsid w:val="00BA49F2"/>
    <w:rsid w:val="00BB67CA"/>
    <w:rsid w:val="00BB6AE1"/>
    <w:rsid w:val="00BC4A39"/>
    <w:rsid w:val="00BC730E"/>
    <w:rsid w:val="00BF2008"/>
    <w:rsid w:val="00C03693"/>
    <w:rsid w:val="00C12C09"/>
    <w:rsid w:val="00C15AA0"/>
    <w:rsid w:val="00C17100"/>
    <w:rsid w:val="00C201DC"/>
    <w:rsid w:val="00C264E9"/>
    <w:rsid w:val="00C33468"/>
    <w:rsid w:val="00C348B9"/>
    <w:rsid w:val="00C371C7"/>
    <w:rsid w:val="00C43EDB"/>
    <w:rsid w:val="00C44B50"/>
    <w:rsid w:val="00C52890"/>
    <w:rsid w:val="00C5324F"/>
    <w:rsid w:val="00C61703"/>
    <w:rsid w:val="00C621FA"/>
    <w:rsid w:val="00C7400E"/>
    <w:rsid w:val="00C870E0"/>
    <w:rsid w:val="00C9338D"/>
    <w:rsid w:val="00C9685E"/>
    <w:rsid w:val="00CA0B24"/>
    <w:rsid w:val="00CB07CE"/>
    <w:rsid w:val="00CC6B7F"/>
    <w:rsid w:val="00CD0702"/>
    <w:rsid w:val="00CD5F27"/>
    <w:rsid w:val="00CE55F3"/>
    <w:rsid w:val="00CE7D13"/>
    <w:rsid w:val="00CF25D1"/>
    <w:rsid w:val="00CF3669"/>
    <w:rsid w:val="00D16677"/>
    <w:rsid w:val="00D16A8E"/>
    <w:rsid w:val="00D2279F"/>
    <w:rsid w:val="00D261EC"/>
    <w:rsid w:val="00D30781"/>
    <w:rsid w:val="00D33F4F"/>
    <w:rsid w:val="00D539A8"/>
    <w:rsid w:val="00D56EB7"/>
    <w:rsid w:val="00D614BB"/>
    <w:rsid w:val="00D62955"/>
    <w:rsid w:val="00D74731"/>
    <w:rsid w:val="00D8489D"/>
    <w:rsid w:val="00D92EB3"/>
    <w:rsid w:val="00D95C39"/>
    <w:rsid w:val="00DA09B5"/>
    <w:rsid w:val="00DC6BAA"/>
    <w:rsid w:val="00DD1E66"/>
    <w:rsid w:val="00DD311D"/>
    <w:rsid w:val="00DE34DE"/>
    <w:rsid w:val="00DE672A"/>
    <w:rsid w:val="00DF046A"/>
    <w:rsid w:val="00DF1478"/>
    <w:rsid w:val="00DF15AA"/>
    <w:rsid w:val="00E04088"/>
    <w:rsid w:val="00E07E7E"/>
    <w:rsid w:val="00E1329F"/>
    <w:rsid w:val="00E15B78"/>
    <w:rsid w:val="00E1684D"/>
    <w:rsid w:val="00E17309"/>
    <w:rsid w:val="00E202EE"/>
    <w:rsid w:val="00E2097D"/>
    <w:rsid w:val="00E222A7"/>
    <w:rsid w:val="00E23783"/>
    <w:rsid w:val="00E23CB6"/>
    <w:rsid w:val="00E25D20"/>
    <w:rsid w:val="00E30F80"/>
    <w:rsid w:val="00E32810"/>
    <w:rsid w:val="00E35B33"/>
    <w:rsid w:val="00E40764"/>
    <w:rsid w:val="00E414CE"/>
    <w:rsid w:val="00E42E8B"/>
    <w:rsid w:val="00E44AF2"/>
    <w:rsid w:val="00E4519B"/>
    <w:rsid w:val="00E4621A"/>
    <w:rsid w:val="00E46922"/>
    <w:rsid w:val="00E4743D"/>
    <w:rsid w:val="00E515C0"/>
    <w:rsid w:val="00E539F8"/>
    <w:rsid w:val="00E60307"/>
    <w:rsid w:val="00E741F9"/>
    <w:rsid w:val="00E85992"/>
    <w:rsid w:val="00E8658B"/>
    <w:rsid w:val="00E87C11"/>
    <w:rsid w:val="00E90B9E"/>
    <w:rsid w:val="00E94AAE"/>
    <w:rsid w:val="00E9530C"/>
    <w:rsid w:val="00E95704"/>
    <w:rsid w:val="00EA051B"/>
    <w:rsid w:val="00EA7DB9"/>
    <w:rsid w:val="00EB5D38"/>
    <w:rsid w:val="00EB701B"/>
    <w:rsid w:val="00EC1CCE"/>
    <w:rsid w:val="00EC1DAB"/>
    <w:rsid w:val="00EC62B1"/>
    <w:rsid w:val="00EC6F7E"/>
    <w:rsid w:val="00ED34A0"/>
    <w:rsid w:val="00ED6194"/>
    <w:rsid w:val="00EE3C62"/>
    <w:rsid w:val="00EE4B12"/>
    <w:rsid w:val="00EE76BE"/>
    <w:rsid w:val="00F002FE"/>
    <w:rsid w:val="00F015F8"/>
    <w:rsid w:val="00F1219F"/>
    <w:rsid w:val="00F2374C"/>
    <w:rsid w:val="00F27F7B"/>
    <w:rsid w:val="00F46EE1"/>
    <w:rsid w:val="00F5195C"/>
    <w:rsid w:val="00F53B99"/>
    <w:rsid w:val="00F54589"/>
    <w:rsid w:val="00F619FF"/>
    <w:rsid w:val="00F659EA"/>
    <w:rsid w:val="00F675B2"/>
    <w:rsid w:val="00F734DD"/>
    <w:rsid w:val="00F75DE2"/>
    <w:rsid w:val="00F804B5"/>
    <w:rsid w:val="00F864FE"/>
    <w:rsid w:val="00FA268A"/>
    <w:rsid w:val="00FA2A8B"/>
    <w:rsid w:val="00FA6989"/>
    <w:rsid w:val="00FD1234"/>
    <w:rsid w:val="00FE27B0"/>
    <w:rsid w:val="00FE2D5F"/>
    <w:rsid w:val="00FE3A72"/>
    <w:rsid w:val="00FE3C03"/>
    <w:rsid w:val="00FE70C1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82C"/>
  </w:style>
  <w:style w:type="paragraph" w:styleId="1">
    <w:name w:val="heading 1"/>
    <w:basedOn w:val="a"/>
    <w:next w:val="a"/>
    <w:qFormat/>
    <w:rsid w:val="0081582C"/>
    <w:pPr>
      <w:keepNext/>
      <w:keepLines/>
      <w:spacing w:before="60" w:after="120"/>
      <w:outlineLvl w:val="0"/>
    </w:pPr>
    <w:rPr>
      <w:b/>
      <w:smallCaps/>
      <w:shadow/>
      <w:kern w:val="28"/>
      <w:sz w:val="28"/>
    </w:rPr>
  </w:style>
  <w:style w:type="paragraph" w:styleId="6">
    <w:name w:val="heading 6"/>
    <w:basedOn w:val="a"/>
    <w:next w:val="a"/>
    <w:qFormat/>
    <w:rsid w:val="0081582C"/>
    <w:pPr>
      <w:keepNext/>
      <w:spacing w:after="60" w:line="360" w:lineRule="auto"/>
      <w:ind w:firstLine="567"/>
      <w:jc w:val="right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1582C"/>
    <w:rPr>
      <w:sz w:val="28"/>
    </w:rPr>
  </w:style>
  <w:style w:type="paragraph" w:styleId="a4">
    <w:name w:val="header"/>
    <w:basedOn w:val="a"/>
    <w:rsid w:val="0081582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582C"/>
  </w:style>
  <w:style w:type="paragraph" w:styleId="a6">
    <w:name w:val="footer"/>
    <w:basedOn w:val="a"/>
    <w:link w:val="a7"/>
    <w:uiPriority w:val="99"/>
    <w:rsid w:val="0081582C"/>
    <w:pPr>
      <w:tabs>
        <w:tab w:val="center" w:pos="4153"/>
        <w:tab w:val="right" w:pos="8306"/>
      </w:tabs>
    </w:pPr>
  </w:style>
  <w:style w:type="paragraph" w:customStyle="1" w:styleId="Nonformat">
    <w:name w:val="Nonformat"/>
    <w:basedOn w:val="a"/>
    <w:rsid w:val="0081582C"/>
    <w:rPr>
      <w:rFonts w:ascii="Consultant" w:hAnsi="Consultant"/>
    </w:rPr>
  </w:style>
  <w:style w:type="paragraph" w:customStyle="1" w:styleId="BodyTextIndent21">
    <w:name w:val="Body Text Indent 21"/>
    <w:basedOn w:val="a"/>
    <w:rsid w:val="0081582C"/>
    <w:pPr>
      <w:widowControl w:val="0"/>
      <w:spacing w:after="60"/>
      <w:ind w:firstLine="567"/>
      <w:jc w:val="both"/>
    </w:pPr>
    <w:rPr>
      <w:sz w:val="24"/>
    </w:rPr>
  </w:style>
  <w:style w:type="paragraph" w:styleId="3">
    <w:name w:val="Body Text Indent 3"/>
    <w:basedOn w:val="a"/>
    <w:rsid w:val="0081582C"/>
    <w:pPr>
      <w:spacing w:after="60"/>
      <w:ind w:firstLine="708"/>
      <w:jc w:val="both"/>
    </w:pPr>
    <w:rPr>
      <w:sz w:val="24"/>
    </w:rPr>
  </w:style>
  <w:style w:type="paragraph" w:customStyle="1" w:styleId="ConsNormal">
    <w:name w:val="ConsNormal"/>
    <w:rsid w:val="0081582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note text"/>
    <w:basedOn w:val="a"/>
    <w:semiHidden/>
    <w:rsid w:val="0081582C"/>
  </w:style>
  <w:style w:type="character" w:styleId="a9">
    <w:name w:val="footnote reference"/>
    <w:basedOn w:val="a0"/>
    <w:semiHidden/>
    <w:rsid w:val="0081582C"/>
    <w:rPr>
      <w:vertAlign w:val="superscript"/>
    </w:rPr>
  </w:style>
  <w:style w:type="paragraph" w:styleId="aa">
    <w:name w:val="Body Text Indent"/>
    <w:basedOn w:val="a"/>
    <w:rsid w:val="0081582C"/>
    <w:pPr>
      <w:ind w:right="-1" w:firstLine="567"/>
      <w:jc w:val="both"/>
    </w:pPr>
    <w:rPr>
      <w:i/>
      <w:iCs/>
      <w:sz w:val="28"/>
    </w:rPr>
  </w:style>
  <w:style w:type="paragraph" w:styleId="ab">
    <w:name w:val="Balloon Text"/>
    <w:basedOn w:val="a"/>
    <w:semiHidden/>
    <w:rsid w:val="008158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E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qFormat/>
    <w:rsid w:val="00E07E7E"/>
    <w:rPr>
      <w:sz w:val="28"/>
      <w:szCs w:val="24"/>
    </w:rPr>
  </w:style>
  <w:style w:type="paragraph" w:styleId="2">
    <w:name w:val="Body Text Indent 2"/>
    <w:basedOn w:val="a"/>
    <w:rsid w:val="00E07E7E"/>
    <w:pPr>
      <w:spacing w:after="120" w:line="480" w:lineRule="auto"/>
      <w:ind w:left="283"/>
    </w:pPr>
  </w:style>
  <w:style w:type="paragraph" w:styleId="ad">
    <w:name w:val="Revision"/>
    <w:hidden/>
    <w:uiPriority w:val="99"/>
    <w:semiHidden/>
    <w:rsid w:val="002B2B2D"/>
  </w:style>
  <w:style w:type="character" w:customStyle="1" w:styleId="a7">
    <w:name w:val="Нижний колонтитул Знак"/>
    <w:basedOn w:val="a0"/>
    <w:link w:val="a6"/>
    <w:uiPriority w:val="99"/>
    <w:rsid w:val="00870823"/>
  </w:style>
  <w:style w:type="character" w:styleId="ae">
    <w:name w:val="Placeholder Text"/>
    <w:basedOn w:val="a0"/>
    <w:uiPriority w:val="99"/>
    <w:semiHidden/>
    <w:rsid w:val="006C10DE"/>
    <w:rPr>
      <w:color w:val="808080"/>
    </w:rPr>
  </w:style>
  <w:style w:type="table" w:styleId="af">
    <w:name w:val="Table Grid"/>
    <w:basedOn w:val="a1"/>
    <w:uiPriority w:val="39"/>
    <w:rsid w:val="004800FF"/>
    <w:pPr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регламент</vt:lpstr>
    </vt:vector>
  </TitlesOfParts>
  <Company>ARKO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регламент</dc:title>
  <dc:subject/>
  <dc:creator>USER_1</dc:creator>
  <cp:keywords/>
  <cp:lastModifiedBy>Admin</cp:lastModifiedBy>
  <cp:revision>70</cp:revision>
  <cp:lastPrinted>2006-06-01T07:30:00Z</cp:lastPrinted>
  <dcterms:created xsi:type="dcterms:W3CDTF">2019-05-07T09:54:00Z</dcterms:created>
  <dcterms:modified xsi:type="dcterms:W3CDTF">2020-07-09T03:20:00Z</dcterms:modified>
</cp:coreProperties>
</file>